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92" w:rsidRDefault="00AF7192" w:rsidP="00A86060">
      <w:pPr>
        <w:pStyle w:val="Ttulo1"/>
        <w:spacing w:after="0"/>
        <w:jc w:val="center"/>
        <w:rPr>
          <w:color w:val="000000" w:themeColor="text1"/>
          <w:sz w:val="24"/>
          <w:szCs w:val="24"/>
        </w:rPr>
      </w:pPr>
    </w:p>
    <w:p w:rsidR="00A86060" w:rsidRPr="00D67B10" w:rsidRDefault="00A86060" w:rsidP="00A86060">
      <w:pPr>
        <w:pStyle w:val="Ttulo1"/>
        <w:spacing w:after="0"/>
        <w:jc w:val="center"/>
        <w:rPr>
          <w:color w:val="000000" w:themeColor="text1"/>
          <w:sz w:val="24"/>
          <w:szCs w:val="24"/>
        </w:rPr>
      </w:pPr>
      <w:r w:rsidRPr="00D67B10">
        <w:rPr>
          <w:color w:val="000000" w:themeColor="text1"/>
          <w:sz w:val="24"/>
          <w:szCs w:val="24"/>
        </w:rPr>
        <w:t>INFORME EJECUTIVO DE LA ESTADÍSTICA HIDROCARBURIFERA</w:t>
      </w:r>
    </w:p>
    <w:p w:rsidR="00A86060" w:rsidRPr="00D67B10" w:rsidRDefault="00AF7192" w:rsidP="00A86060">
      <w:pPr>
        <w:pStyle w:val="Ttulo1"/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2 0 1 1</w:t>
      </w:r>
    </w:p>
    <w:p w:rsidR="00A86060" w:rsidRPr="00D67B10" w:rsidRDefault="00A86060" w:rsidP="00A86060">
      <w:pPr>
        <w:pStyle w:val="Ttulo2"/>
        <w:spacing w:after="0"/>
        <w:jc w:val="center"/>
        <w:rPr>
          <w:i w:val="0"/>
          <w:color w:val="000000" w:themeColor="text1"/>
          <w:sz w:val="24"/>
          <w:szCs w:val="24"/>
        </w:rPr>
      </w:pPr>
      <w:r w:rsidRPr="00D67B10">
        <w:rPr>
          <w:i w:val="0"/>
          <w:color w:val="000000" w:themeColor="text1"/>
          <w:sz w:val="24"/>
          <w:szCs w:val="24"/>
        </w:rPr>
        <w:t>PERFORACIÓN</w:t>
      </w:r>
    </w:p>
    <w:p w:rsidR="00A86060" w:rsidRPr="00D67B10" w:rsidRDefault="00A86060" w:rsidP="00A86060">
      <w:pPr>
        <w:spacing w:after="0"/>
        <w:jc w:val="both"/>
        <w:rPr>
          <w:rFonts w:ascii="Arial" w:hAnsi="Arial" w:cs="Arial"/>
          <w:color w:val="000000" w:themeColor="text1"/>
        </w:rPr>
      </w:pPr>
      <w:r w:rsidRPr="00D67B10">
        <w:rPr>
          <w:rFonts w:ascii="Arial" w:hAnsi="Arial" w:cs="Arial"/>
          <w:color w:val="000000" w:themeColor="text1"/>
        </w:rPr>
        <w:t xml:space="preserve"> </w:t>
      </w:r>
    </w:p>
    <w:p w:rsidR="00A86060" w:rsidRPr="00D67B1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  <w:r w:rsidRPr="00D67B10">
        <w:rPr>
          <w:rFonts w:ascii="Arial" w:hAnsi="Arial" w:cs="Arial"/>
          <w:color w:val="000000" w:themeColor="text1"/>
        </w:rPr>
        <w:t xml:space="preserve">En este año se perforaron </w:t>
      </w:r>
      <w:r w:rsidR="00F279E0">
        <w:rPr>
          <w:rFonts w:ascii="Arial" w:hAnsi="Arial" w:cs="Arial"/>
          <w:color w:val="000000" w:themeColor="text1"/>
        </w:rPr>
        <w:t>199 pozos, 185</w:t>
      </w:r>
      <w:r w:rsidRPr="00D67B10">
        <w:rPr>
          <w:rFonts w:ascii="Arial" w:hAnsi="Arial" w:cs="Arial"/>
          <w:color w:val="000000" w:themeColor="text1"/>
        </w:rPr>
        <w:t xml:space="preserve"> de Desarrollo, </w:t>
      </w:r>
      <w:r w:rsidR="00F279E0">
        <w:rPr>
          <w:rFonts w:ascii="Arial" w:hAnsi="Arial" w:cs="Arial"/>
          <w:color w:val="000000" w:themeColor="text1"/>
        </w:rPr>
        <w:t>9</w:t>
      </w:r>
      <w:r w:rsidRPr="00D67B10">
        <w:rPr>
          <w:rFonts w:ascii="Arial" w:hAnsi="Arial" w:cs="Arial"/>
          <w:color w:val="000000" w:themeColor="text1"/>
        </w:rPr>
        <w:t xml:space="preserve"> Exploratorios y </w:t>
      </w:r>
      <w:r w:rsidR="00F279E0">
        <w:rPr>
          <w:rFonts w:ascii="Arial" w:hAnsi="Arial" w:cs="Arial"/>
          <w:color w:val="000000" w:themeColor="text1"/>
        </w:rPr>
        <w:t>5</w:t>
      </w:r>
      <w:r w:rsidRPr="00D67B10">
        <w:rPr>
          <w:rFonts w:ascii="Arial" w:hAnsi="Arial" w:cs="Arial"/>
          <w:color w:val="000000" w:themeColor="text1"/>
        </w:rPr>
        <w:t xml:space="preserve"> de Avanzada. Comparada esta actividad con la realizada en el año 20</w:t>
      </w:r>
      <w:r w:rsidR="00F279E0">
        <w:rPr>
          <w:rFonts w:ascii="Arial" w:hAnsi="Arial" w:cs="Arial"/>
          <w:color w:val="000000" w:themeColor="text1"/>
        </w:rPr>
        <w:t>10</w:t>
      </w:r>
      <w:r w:rsidRPr="00D67B10">
        <w:rPr>
          <w:rFonts w:ascii="Arial" w:hAnsi="Arial" w:cs="Arial"/>
          <w:color w:val="000000" w:themeColor="text1"/>
        </w:rPr>
        <w:t>, en la que se perforaron 1</w:t>
      </w:r>
      <w:r w:rsidR="00F279E0">
        <w:rPr>
          <w:rFonts w:ascii="Arial" w:hAnsi="Arial" w:cs="Arial"/>
          <w:color w:val="000000" w:themeColor="text1"/>
        </w:rPr>
        <w:t>78</w:t>
      </w:r>
      <w:r w:rsidRPr="00D67B10">
        <w:rPr>
          <w:rFonts w:ascii="Arial" w:hAnsi="Arial" w:cs="Arial"/>
          <w:color w:val="000000" w:themeColor="text1"/>
        </w:rPr>
        <w:t xml:space="preserve"> pozos, se observa </w:t>
      </w:r>
      <w:r w:rsidR="00362FF9">
        <w:rPr>
          <w:rFonts w:ascii="Arial" w:hAnsi="Arial" w:cs="Arial"/>
          <w:color w:val="000000" w:themeColor="text1"/>
        </w:rPr>
        <w:t>un incremento de</w:t>
      </w:r>
      <w:r w:rsidRPr="00D67B10">
        <w:rPr>
          <w:rFonts w:ascii="Arial" w:hAnsi="Arial" w:cs="Arial"/>
          <w:color w:val="000000" w:themeColor="text1"/>
        </w:rPr>
        <w:t xml:space="preserve"> </w:t>
      </w:r>
      <w:r w:rsidR="00F279E0">
        <w:rPr>
          <w:rFonts w:ascii="Arial" w:hAnsi="Arial" w:cs="Arial"/>
          <w:color w:val="000000" w:themeColor="text1"/>
        </w:rPr>
        <w:t xml:space="preserve">21 </w:t>
      </w:r>
      <w:r w:rsidRPr="00D67B10">
        <w:rPr>
          <w:rFonts w:ascii="Arial" w:hAnsi="Arial" w:cs="Arial"/>
          <w:color w:val="000000" w:themeColor="text1"/>
        </w:rPr>
        <w:t>pozos  perforados</w:t>
      </w:r>
      <w:r w:rsidR="00F279E0">
        <w:rPr>
          <w:rFonts w:ascii="Arial" w:hAnsi="Arial" w:cs="Arial"/>
          <w:color w:val="000000" w:themeColor="text1"/>
        </w:rPr>
        <w:t>.</w:t>
      </w:r>
      <w:r w:rsidRPr="00D67B10">
        <w:rPr>
          <w:rFonts w:ascii="Arial" w:hAnsi="Arial" w:cs="Arial"/>
          <w:color w:val="000000" w:themeColor="text1"/>
        </w:rPr>
        <w:t xml:space="preserve"> </w:t>
      </w:r>
    </w:p>
    <w:p w:rsidR="00A86060" w:rsidRPr="00D67B1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</w:p>
    <w:p w:rsidR="00A86060" w:rsidRPr="00D67B10" w:rsidRDefault="00A86060" w:rsidP="00A86060">
      <w:pPr>
        <w:pStyle w:val="Textoindependiente"/>
        <w:rPr>
          <w:rFonts w:cs="Arial"/>
          <w:color w:val="000000" w:themeColor="text1"/>
          <w:sz w:val="24"/>
          <w:szCs w:val="24"/>
        </w:rPr>
      </w:pPr>
      <w:r w:rsidRPr="00D67B10">
        <w:rPr>
          <w:rFonts w:cs="Arial"/>
          <w:color w:val="000000" w:themeColor="text1"/>
          <w:sz w:val="24"/>
          <w:szCs w:val="24"/>
        </w:rPr>
        <w:t xml:space="preserve">EP Petroecuador,  a través  de  la Gerencia de Exploración y Producción  perforó </w:t>
      </w:r>
      <w:r w:rsidR="00342C82">
        <w:rPr>
          <w:rFonts w:cs="Arial"/>
          <w:color w:val="000000" w:themeColor="text1"/>
          <w:sz w:val="24"/>
          <w:szCs w:val="24"/>
        </w:rPr>
        <w:t>44</w:t>
      </w:r>
      <w:r w:rsidRPr="00D67B10">
        <w:rPr>
          <w:rFonts w:cs="Arial"/>
          <w:color w:val="000000" w:themeColor="text1"/>
          <w:sz w:val="24"/>
          <w:szCs w:val="24"/>
        </w:rPr>
        <w:t xml:space="preserve"> pozos  que equivale al 2</w:t>
      </w:r>
      <w:r w:rsidR="00342C82">
        <w:rPr>
          <w:rFonts w:cs="Arial"/>
          <w:color w:val="000000" w:themeColor="text1"/>
          <w:sz w:val="24"/>
          <w:szCs w:val="24"/>
        </w:rPr>
        <w:t>2</w:t>
      </w:r>
      <w:r w:rsidRPr="00D67B10">
        <w:rPr>
          <w:rFonts w:cs="Arial"/>
          <w:color w:val="000000" w:themeColor="text1"/>
          <w:sz w:val="24"/>
          <w:szCs w:val="24"/>
        </w:rPr>
        <w:t>.</w:t>
      </w:r>
      <w:r w:rsidR="00342C82">
        <w:rPr>
          <w:rFonts w:cs="Arial"/>
          <w:color w:val="000000" w:themeColor="text1"/>
          <w:sz w:val="24"/>
          <w:szCs w:val="24"/>
        </w:rPr>
        <w:t>11</w:t>
      </w:r>
      <w:r w:rsidRPr="00D67B10">
        <w:rPr>
          <w:rFonts w:cs="Arial"/>
          <w:color w:val="000000" w:themeColor="text1"/>
          <w:sz w:val="24"/>
          <w:szCs w:val="24"/>
        </w:rPr>
        <w:t xml:space="preserve">% y  Petroamazonas EP con </w:t>
      </w:r>
      <w:r w:rsidR="00342C82">
        <w:rPr>
          <w:rFonts w:cs="Arial"/>
          <w:color w:val="000000" w:themeColor="text1"/>
          <w:sz w:val="24"/>
          <w:szCs w:val="24"/>
        </w:rPr>
        <w:t>89</w:t>
      </w:r>
      <w:r w:rsidRPr="00D67B10">
        <w:rPr>
          <w:rFonts w:cs="Arial"/>
          <w:color w:val="000000" w:themeColor="text1"/>
          <w:sz w:val="24"/>
          <w:szCs w:val="24"/>
        </w:rPr>
        <w:t xml:space="preserve"> pozos que representa el </w:t>
      </w:r>
      <w:r w:rsidR="000446C0">
        <w:rPr>
          <w:rFonts w:cs="Arial"/>
          <w:color w:val="000000" w:themeColor="text1"/>
          <w:sz w:val="24"/>
          <w:szCs w:val="24"/>
        </w:rPr>
        <w:t>44.72</w:t>
      </w:r>
      <w:r w:rsidRPr="00D67B10">
        <w:rPr>
          <w:rFonts w:cs="Arial"/>
          <w:color w:val="000000" w:themeColor="text1"/>
          <w:sz w:val="24"/>
          <w:szCs w:val="24"/>
        </w:rPr>
        <w:t>%, Río Napo con 1</w:t>
      </w:r>
      <w:r w:rsidR="003B70CF">
        <w:rPr>
          <w:rFonts w:cs="Arial"/>
          <w:color w:val="000000" w:themeColor="text1"/>
          <w:sz w:val="24"/>
          <w:szCs w:val="24"/>
        </w:rPr>
        <w:t>9</w:t>
      </w:r>
      <w:r w:rsidRPr="00D67B10">
        <w:rPr>
          <w:rFonts w:cs="Arial"/>
          <w:color w:val="000000" w:themeColor="text1"/>
          <w:sz w:val="24"/>
          <w:szCs w:val="24"/>
        </w:rPr>
        <w:t xml:space="preserve"> pozos que equivale al </w:t>
      </w:r>
      <w:r w:rsidR="003B70CF">
        <w:rPr>
          <w:rFonts w:cs="Arial"/>
          <w:color w:val="000000" w:themeColor="text1"/>
          <w:sz w:val="24"/>
          <w:szCs w:val="24"/>
        </w:rPr>
        <w:t>9.55</w:t>
      </w:r>
      <w:r w:rsidRPr="00D67B10">
        <w:rPr>
          <w:rFonts w:cs="Arial"/>
          <w:color w:val="000000" w:themeColor="text1"/>
          <w:sz w:val="24"/>
          <w:szCs w:val="24"/>
        </w:rPr>
        <w:t xml:space="preserve">% de esta actividad. Las compañías privadas perforaron </w:t>
      </w:r>
      <w:r w:rsidR="003B70CF">
        <w:rPr>
          <w:rFonts w:cs="Arial"/>
          <w:color w:val="000000" w:themeColor="text1"/>
          <w:sz w:val="24"/>
          <w:szCs w:val="24"/>
        </w:rPr>
        <w:t>4</w:t>
      </w:r>
      <w:r w:rsidRPr="00D67B10">
        <w:rPr>
          <w:rFonts w:cs="Arial"/>
          <w:color w:val="000000" w:themeColor="text1"/>
          <w:sz w:val="24"/>
          <w:szCs w:val="24"/>
        </w:rPr>
        <w:t xml:space="preserve">7 pozos, destacándose Andes Petroleum con </w:t>
      </w:r>
      <w:r w:rsidR="003B70CF">
        <w:rPr>
          <w:rFonts w:cs="Arial"/>
          <w:color w:val="000000" w:themeColor="text1"/>
          <w:sz w:val="24"/>
          <w:szCs w:val="24"/>
        </w:rPr>
        <w:t>15</w:t>
      </w:r>
      <w:r w:rsidRPr="00D67B10">
        <w:rPr>
          <w:rFonts w:cs="Arial"/>
          <w:color w:val="000000" w:themeColor="text1"/>
          <w:sz w:val="24"/>
          <w:szCs w:val="24"/>
        </w:rPr>
        <w:t xml:space="preserve"> pozos que equivale al </w:t>
      </w:r>
      <w:r w:rsidR="003B70CF">
        <w:rPr>
          <w:rFonts w:cs="Arial"/>
          <w:color w:val="000000" w:themeColor="text1"/>
          <w:sz w:val="24"/>
          <w:szCs w:val="24"/>
        </w:rPr>
        <w:t>7.54</w:t>
      </w:r>
      <w:r w:rsidRPr="00D67B10">
        <w:rPr>
          <w:rFonts w:cs="Arial"/>
          <w:color w:val="000000" w:themeColor="text1"/>
          <w:sz w:val="24"/>
          <w:szCs w:val="24"/>
        </w:rPr>
        <w:t>%; Repsol con 1</w:t>
      </w:r>
      <w:r w:rsidR="003B70CF">
        <w:rPr>
          <w:rFonts w:cs="Arial"/>
          <w:color w:val="000000" w:themeColor="text1"/>
          <w:sz w:val="24"/>
          <w:szCs w:val="24"/>
        </w:rPr>
        <w:t>5</w:t>
      </w:r>
      <w:r w:rsidRPr="00D67B10">
        <w:rPr>
          <w:rFonts w:cs="Arial"/>
          <w:color w:val="000000" w:themeColor="text1"/>
          <w:sz w:val="24"/>
          <w:szCs w:val="24"/>
        </w:rPr>
        <w:t xml:space="preserve"> pozos que equivale al </w:t>
      </w:r>
      <w:r w:rsidR="003B70CF">
        <w:rPr>
          <w:rFonts w:cs="Arial"/>
          <w:color w:val="000000" w:themeColor="text1"/>
          <w:sz w:val="24"/>
          <w:szCs w:val="24"/>
        </w:rPr>
        <w:t>7.54</w:t>
      </w:r>
      <w:r w:rsidRPr="00D67B10">
        <w:rPr>
          <w:rFonts w:cs="Arial"/>
          <w:color w:val="000000" w:themeColor="text1"/>
          <w:sz w:val="24"/>
          <w:szCs w:val="24"/>
        </w:rPr>
        <w:t xml:space="preserve">%, Petrooriental con </w:t>
      </w:r>
      <w:r w:rsidR="003B70CF">
        <w:rPr>
          <w:rFonts w:cs="Arial"/>
          <w:color w:val="000000" w:themeColor="text1"/>
          <w:sz w:val="24"/>
          <w:szCs w:val="24"/>
        </w:rPr>
        <w:t>10</w:t>
      </w:r>
      <w:r w:rsidRPr="00D67B10">
        <w:rPr>
          <w:rFonts w:cs="Arial"/>
          <w:color w:val="000000" w:themeColor="text1"/>
          <w:sz w:val="24"/>
          <w:szCs w:val="24"/>
        </w:rPr>
        <w:t xml:space="preserve"> pozos que equivale a </w:t>
      </w:r>
      <w:r w:rsidR="003B70CF">
        <w:rPr>
          <w:rFonts w:cs="Arial"/>
          <w:color w:val="000000" w:themeColor="text1"/>
          <w:sz w:val="24"/>
          <w:szCs w:val="24"/>
        </w:rPr>
        <w:t>5.03</w:t>
      </w:r>
      <w:r w:rsidRPr="00D67B10">
        <w:rPr>
          <w:rFonts w:cs="Arial"/>
          <w:color w:val="000000" w:themeColor="text1"/>
          <w:sz w:val="24"/>
          <w:szCs w:val="24"/>
        </w:rPr>
        <w:t xml:space="preserve">%, y los </w:t>
      </w:r>
      <w:r w:rsidR="003B70CF">
        <w:rPr>
          <w:rFonts w:cs="Arial"/>
          <w:color w:val="000000" w:themeColor="text1"/>
          <w:sz w:val="24"/>
          <w:szCs w:val="24"/>
        </w:rPr>
        <w:t>7</w:t>
      </w:r>
      <w:r w:rsidRPr="00D67B10">
        <w:rPr>
          <w:rFonts w:cs="Arial"/>
          <w:color w:val="000000" w:themeColor="text1"/>
          <w:sz w:val="24"/>
          <w:szCs w:val="24"/>
        </w:rPr>
        <w:t xml:space="preserve"> pozos  restantes de las demás empresas que operan en el país, significa el </w:t>
      </w:r>
      <w:r w:rsidR="003B70CF">
        <w:rPr>
          <w:rFonts w:cs="Arial"/>
          <w:color w:val="000000" w:themeColor="text1"/>
          <w:sz w:val="24"/>
          <w:szCs w:val="24"/>
        </w:rPr>
        <w:t>3.52</w:t>
      </w:r>
      <w:r w:rsidRPr="00D67B10">
        <w:rPr>
          <w:rFonts w:cs="Arial"/>
          <w:color w:val="000000" w:themeColor="text1"/>
          <w:sz w:val="24"/>
          <w:szCs w:val="24"/>
        </w:rPr>
        <w:t>%.</w:t>
      </w:r>
    </w:p>
    <w:p w:rsidR="00A86060" w:rsidRPr="00D67B10" w:rsidRDefault="00A86060" w:rsidP="00A86060">
      <w:pPr>
        <w:pStyle w:val="Ttulo2"/>
        <w:tabs>
          <w:tab w:val="left" w:pos="6870"/>
        </w:tabs>
        <w:spacing w:after="0"/>
        <w:jc w:val="center"/>
        <w:rPr>
          <w:bCs w:val="0"/>
          <w:i w:val="0"/>
          <w:color w:val="000000" w:themeColor="text1"/>
          <w:sz w:val="24"/>
          <w:szCs w:val="24"/>
        </w:rPr>
      </w:pPr>
      <w:r w:rsidRPr="00D67B10">
        <w:rPr>
          <w:bCs w:val="0"/>
          <w:i w:val="0"/>
          <w:color w:val="000000" w:themeColor="text1"/>
          <w:sz w:val="24"/>
          <w:szCs w:val="24"/>
        </w:rPr>
        <w:t>PRODUCCIÓN DE PETROLEO CRUDO EN CAMPOS</w:t>
      </w:r>
    </w:p>
    <w:p w:rsidR="00A86060" w:rsidRPr="00D67B10" w:rsidRDefault="00A86060" w:rsidP="00A86060">
      <w:pPr>
        <w:spacing w:after="0"/>
        <w:rPr>
          <w:rFonts w:ascii="Arial" w:hAnsi="Arial" w:cs="Arial"/>
          <w:color w:val="000000" w:themeColor="text1"/>
        </w:rPr>
      </w:pPr>
    </w:p>
    <w:p w:rsidR="00A86060" w:rsidRPr="00D67B10" w:rsidRDefault="00362FF9" w:rsidP="00A86060">
      <w:pPr>
        <w:pStyle w:val="Textoindependiente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La 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actividad de extracción de petróleo crudo  durante el año 201</w:t>
      </w:r>
      <w:r w:rsidR="00B56647">
        <w:rPr>
          <w:rFonts w:cs="Arial"/>
          <w:color w:val="000000" w:themeColor="text1"/>
          <w:sz w:val="24"/>
          <w:szCs w:val="24"/>
        </w:rPr>
        <w:t>1</w:t>
      </w:r>
      <w:r w:rsidR="00A86060" w:rsidRPr="00D67B10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se realizó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contando con una media de </w:t>
      </w:r>
      <w:r w:rsidR="00B56647">
        <w:rPr>
          <w:rFonts w:cs="Arial"/>
          <w:color w:val="000000" w:themeColor="text1"/>
          <w:sz w:val="24"/>
          <w:szCs w:val="24"/>
        </w:rPr>
        <w:t>3.066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pozos</w:t>
      </w:r>
      <w:r w:rsidR="002709E4">
        <w:rPr>
          <w:rFonts w:cs="Arial"/>
          <w:color w:val="000000" w:themeColor="text1"/>
          <w:sz w:val="24"/>
          <w:szCs w:val="24"/>
        </w:rPr>
        <w:t>.</w:t>
      </w:r>
      <w:r>
        <w:rPr>
          <w:rFonts w:cs="Arial"/>
          <w:color w:val="000000" w:themeColor="text1"/>
          <w:sz w:val="24"/>
          <w:szCs w:val="24"/>
        </w:rPr>
        <w:t xml:space="preserve"> EP Petroecuador</w:t>
      </w:r>
      <w:r w:rsidR="00A86060" w:rsidRPr="00D67B10">
        <w:rPr>
          <w:rFonts w:cs="Arial"/>
          <w:color w:val="000000" w:themeColor="text1"/>
          <w:sz w:val="24"/>
          <w:szCs w:val="24"/>
        </w:rPr>
        <w:t>, Petroamazonas EP, Río Napo y las empresas privadas</w:t>
      </w:r>
      <w:r>
        <w:rPr>
          <w:rFonts w:cs="Arial"/>
          <w:color w:val="000000" w:themeColor="text1"/>
          <w:sz w:val="24"/>
          <w:szCs w:val="24"/>
        </w:rPr>
        <w:t xml:space="preserve"> operaron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3</w:t>
      </w:r>
      <w:r>
        <w:rPr>
          <w:rFonts w:cs="Arial"/>
          <w:color w:val="000000" w:themeColor="text1"/>
          <w:sz w:val="24"/>
          <w:szCs w:val="24"/>
        </w:rPr>
        <w:t xml:space="preserve">.034 pozos, 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la Gerencia de Exploración y producción operó </w:t>
      </w:r>
      <w:r w:rsidR="00B56647">
        <w:rPr>
          <w:rFonts w:cs="Arial"/>
          <w:color w:val="000000" w:themeColor="text1"/>
          <w:sz w:val="24"/>
          <w:szCs w:val="24"/>
        </w:rPr>
        <w:t>457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, a Petroamazonas EP le correspondió </w:t>
      </w:r>
      <w:r w:rsidR="00B56647">
        <w:rPr>
          <w:rFonts w:cs="Arial"/>
          <w:color w:val="000000" w:themeColor="text1"/>
          <w:sz w:val="24"/>
          <w:szCs w:val="24"/>
        </w:rPr>
        <w:t>394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, Río Napo </w:t>
      </w:r>
      <w:r w:rsidR="00B56647">
        <w:rPr>
          <w:rFonts w:cs="Arial"/>
          <w:color w:val="000000" w:themeColor="text1"/>
          <w:sz w:val="24"/>
          <w:szCs w:val="24"/>
        </w:rPr>
        <w:t>156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 y las empresas  privadas 2.</w:t>
      </w:r>
      <w:r w:rsidR="00B56647">
        <w:rPr>
          <w:rFonts w:cs="Arial"/>
          <w:color w:val="000000" w:themeColor="text1"/>
          <w:sz w:val="24"/>
          <w:szCs w:val="24"/>
        </w:rPr>
        <w:t>027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pozos. A fines de diciembre, los pozos registrados sumaron 3.</w:t>
      </w:r>
      <w:r w:rsidR="00B75809">
        <w:rPr>
          <w:rFonts w:cs="Arial"/>
          <w:color w:val="000000" w:themeColor="text1"/>
          <w:sz w:val="24"/>
          <w:szCs w:val="24"/>
        </w:rPr>
        <w:t>073</w:t>
      </w:r>
      <w:r w:rsidR="00A86060" w:rsidRPr="00D67B10">
        <w:rPr>
          <w:rFonts w:cs="Arial"/>
          <w:color w:val="000000" w:themeColor="text1"/>
          <w:sz w:val="24"/>
          <w:szCs w:val="24"/>
        </w:rPr>
        <w:t>, correspondiéndole a la</w:t>
      </w:r>
      <w:r w:rsidR="00EF1B3C">
        <w:rPr>
          <w:rFonts w:cs="Arial"/>
          <w:color w:val="000000" w:themeColor="text1"/>
          <w:sz w:val="24"/>
          <w:szCs w:val="24"/>
        </w:rPr>
        <w:t>s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empresa</w:t>
      </w:r>
      <w:r w:rsidR="00EF1B3C">
        <w:rPr>
          <w:rFonts w:cs="Arial"/>
          <w:color w:val="000000" w:themeColor="text1"/>
          <w:sz w:val="24"/>
          <w:szCs w:val="24"/>
        </w:rPr>
        <w:t>s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estatal</w:t>
      </w:r>
      <w:r w:rsidR="00EF1B3C">
        <w:rPr>
          <w:rFonts w:cs="Arial"/>
          <w:color w:val="000000" w:themeColor="text1"/>
          <w:sz w:val="24"/>
          <w:szCs w:val="24"/>
        </w:rPr>
        <w:t>es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A86060" w:rsidRPr="00D67B10">
        <w:rPr>
          <w:rFonts w:cs="Arial"/>
          <w:color w:val="000000" w:themeColor="text1"/>
          <w:sz w:val="24"/>
          <w:szCs w:val="24"/>
        </w:rPr>
        <w:t>1</w:t>
      </w:r>
      <w:r>
        <w:rPr>
          <w:rFonts w:cs="Arial"/>
          <w:color w:val="000000" w:themeColor="text1"/>
          <w:sz w:val="24"/>
          <w:szCs w:val="24"/>
        </w:rPr>
        <w:t>.</w:t>
      </w:r>
      <w:r w:rsidR="00B75809">
        <w:rPr>
          <w:rFonts w:cs="Arial"/>
          <w:color w:val="000000" w:themeColor="text1"/>
          <w:sz w:val="24"/>
          <w:szCs w:val="24"/>
        </w:rPr>
        <w:t>093</w:t>
      </w:r>
      <w:r w:rsidR="00A86060" w:rsidRPr="00D67B10">
        <w:rPr>
          <w:rFonts w:cs="Arial"/>
          <w:color w:val="000000" w:themeColor="text1"/>
          <w:sz w:val="24"/>
          <w:szCs w:val="24"/>
        </w:rPr>
        <w:t xml:space="preserve"> y a las empresas privadas </w:t>
      </w:r>
      <w:r w:rsidR="00B75809">
        <w:rPr>
          <w:rFonts w:cs="Arial"/>
          <w:color w:val="000000" w:themeColor="text1"/>
          <w:sz w:val="24"/>
          <w:szCs w:val="24"/>
        </w:rPr>
        <w:t>1.980</w:t>
      </w:r>
      <w:r w:rsidR="00A86060" w:rsidRPr="00D67B10">
        <w:rPr>
          <w:rFonts w:cs="Arial"/>
          <w:color w:val="000000" w:themeColor="text1"/>
          <w:sz w:val="24"/>
          <w:szCs w:val="24"/>
        </w:rPr>
        <w:t>.</w:t>
      </w:r>
    </w:p>
    <w:p w:rsidR="00A86060" w:rsidRPr="00D67B10" w:rsidRDefault="00A86060" w:rsidP="00A86060">
      <w:pPr>
        <w:pStyle w:val="Textoindependiente"/>
        <w:rPr>
          <w:rFonts w:cs="Arial"/>
          <w:color w:val="000000" w:themeColor="text1"/>
          <w:sz w:val="24"/>
          <w:szCs w:val="24"/>
        </w:rPr>
      </w:pPr>
    </w:p>
    <w:p w:rsidR="00A86060" w:rsidRDefault="00A86060" w:rsidP="00A86060">
      <w:pPr>
        <w:pStyle w:val="Textoindependiente"/>
        <w:rPr>
          <w:rFonts w:cs="Arial"/>
          <w:sz w:val="24"/>
          <w:szCs w:val="24"/>
        </w:rPr>
      </w:pPr>
      <w:r w:rsidRPr="00D67B10">
        <w:rPr>
          <w:rFonts w:cs="Arial"/>
          <w:color w:val="000000" w:themeColor="text1"/>
          <w:sz w:val="24"/>
          <w:szCs w:val="24"/>
        </w:rPr>
        <w:t>La  producción de petróleo crudo en campos fue de 1</w:t>
      </w:r>
      <w:r w:rsidR="00B75809">
        <w:rPr>
          <w:rFonts w:cs="Arial"/>
          <w:color w:val="000000" w:themeColor="text1"/>
          <w:sz w:val="24"/>
          <w:szCs w:val="24"/>
        </w:rPr>
        <w:t>82</w:t>
      </w:r>
      <w:r w:rsidRPr="00D67B10">
        <w:rPr>
          <w:rFonts w:cs="Arial"/>
          <w:color w:val="000000" w:themeColor="text1"/>
          <w:sz w:val="24"/>
          <w:szCs w:val="24"/>
        </w:rPr>
        <w:t>’</w:t>
      </w:r>
      <w:r w:rsidR="00B75809">
        <w:rPr>
          <w:rFonts w:cs="Arial"/>
          <w:color w:val="000000" w:themeColor="text1"/>
          <w:sz w:val="24"/>
          <w:szCs w:val="24"/>
        </w:rPr>
        <w:t>620</w:t>
      </w:r>
      <w:r w:rsidRPr="00D67B10">
        <w:rPr>
          <w:rFonts w:cs="Arial"/>
          <w:color w:val="000000" w:themeColor="text1"/>
          <w:sz w:val="24"/>
          <w:szCs w:val="24"/>
        </w:rPr>
        <w:t>.</w:t>
      </w:r>
      <w:r w:rsidR="00B75809">
        <w:rPr>
          <w:rFonts w:cs="Arial"/>
          <w:color w:val="000000" w:themeColor="text1"/>
          <w:sz w:val="24"/>
          <w:szCs w:val="24"/>
        </w:rPr>
        <w:t>946</w:t>
      </w:r>
      <w:r w:rsidRPr="00D67B10">
        <w:rPr>
          <w:rFonts w:cs="Arial"/>
          <w:color w:val="000000" w:themeColor="text1"/>
          <w:sz w:val="24"/>
          <w:szCs w:val="24"/>
        </w:rPr>
        <w:t xml:space="preserve"> bls., con un </w:t>
      </w:r>
      <w:r w:rsidR="00B75809">
        <w:rPr>
          <w:rFonts w:cs="Arial"/>
          <w:color w:val="000000" w:themeColor="text1"/>
          <w:sz w:val="24"/>
          <w:szCs w:val="24"/>
        </w:rPr>
        <w:t>incremento</w:t>
      </w:r>
      <w:r w:rsidRPr="00D67B10">
        <w:rPr>
          <w:rFonts w:cs="Arial"/>
          <w:color w:val="000000" w:themeColor="text1"/>
          <w:sz w:val="24"/>
          <w:szCs w:val="24"/>
        </w:rPr>
        <w:t xml:space="preserve"> de </w:t>
      </w:r>
      <w:r w:rsidR="00B75809">
        <w:rPr>
          <w:rFonts w:cs="Arial"/>
          <w:color w:val="000000" w:themeColor="text1"/>
          <w:sz w:val="24"/>
          <w:szCs w:val="24"/>
        </w:rPr>
        <w:t>2.92</w:t>
      </w:r>
      <w:r w:rsidRPr="00D67B10">
        <w:rPr>
          <w:rFonts w:cs="Arial"/>
          <w:color w:val="000000" w:themeColor="text1"/>
          <w:sz w:val="24"/>
          <w:szCs w:val="24"/>
        </w:rPr>
        <w:t>% respecto al año 20</w:t>
      </w:r>
      <w:r w:rsidR="00B75809">
        <w:rPr>
          <w:rFonts w:cs="Arial"/>
          <w:color w:val="000000" w:themeColor="text1"/>
          <w:sz w:val="24"/>
          <w:szCs w:val="24"/>
        </w:rPr>
        <w:t>10</w:t>
      </w:r>
      <w:r w:rsidRPr="00D67B10">
        <w:rPr>
          <w:rFonts w:cs="Arial"/>
          <w:color w:val="000000" w:themeColor="text1"/>
          <w:sz w:val="24"/>
          <w:szCs w:val="24"/>
        </w:rPr>
        <w:t>, que registró 177’</w:t>
      </w:r>
      <w:r w:rsidR="00B75809">
        <w:rPr>
          <w:rFonts w:cs="Arial"/>
          <w:color w:val="000000" w:themeColor="text1"/>
          <w:sz w:val="24"/>
          <w:szCs w:val="24"/>
        </w:rPr>
        <w:t>446.508</w:t>
      </w:r>
      <w:r w:rsidRPr="00D67B10">
        <w:rPr>
          <w:rFonts w:cs="Arial"/>
          <w:color w:val="000000" w:themeColor="text1"/>
          <w:sz w:val="24"/>
          <w:szCs w:val="24"/>
        </w:rPr>
        <w:t xml:space="preserve"> bls.  La producción promedio por día calendario se ubicó en </w:t>
      </w:r>
      <w:r w:rsidR="00B75809">
        <w:rPr>
          <w:rFonts w:cs="Arial"/>
          <w:color w:val="000000" w:themeColor="text1"/>
          <w:sz w:val="24"/>
          <w:szCs w:val="24"/>
        </w:rPr>
        <w:t>500.331</w:t>
      </w:r>
      <w:r>
        <w:rPr>
          <w:rFonts w:cs="Arial"/>
          <w:sz w:val="24"/>
          <w:szCs w:val="24"/>
        </w:rPr>
        <w:t xml:space="preserve"> bls.</w:t>
      </w:r>
    </w:p>
    <w:p w:rsidR="00A86060" w:rsidRDefault="00A86060" w:rsidP="00A86060">
      <w:pPr>
        <w:pStyle w:val="Textoindependiente2"/>
        <w:jc w:val="both"/>
        <w:rPr>
          <w:rFonts w:ascii="Arial" w:hAnsi="Arial" w:cs="Arial"/>
          <w:lang w:val="es-ES_tradnl"/>
        </w:rPr>
      </w:pPr>
    </w:p>
    <w:p w:rsidR="00A86060" w:rsidRDefault="00A86060" w:rsidP="00A86060">
      <w:pPr>
        <w:pStyle w:val="Textoindependient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mayor aporte a la producción de petróleo crudo corresponde a los campos: Sacha, Eden Yuturi, Shushufindi,</w:t>
      </w:r>
      <w:r w:rsidR="00830B6C">
        <w:rPr>
          <w:rFonts w:cs="Arial"/>
          <w:sz w:val="24"/>
          <w:szCs w:val="24"/>
        </w:rPr>
        <w:t xml:space="preserve"> Auca, </w:t>
      </w:r>
      <w:r>
        <w:rPr>
          <w:rFonts w:cs="Arial"/>
          <w:sz w:val="24"/>
          <w:szCs w:val="24"/>
        </w:rPr>
        <w:t xml:space="preserve"> </w:t>
      </w:r>
      <w:r w:rsidR="00302311">
        <w:rPr>
          <w:rFonts w:cs="Arial"/>
          <w:sz w:val="24"/>
          <w:szCs w:val="24"/>
        </w:rPr>
        <w:t>Iro,</w:t>
      </w:r>
      <w:r>
        <w:rPr>
          <w:rFonts w:cs="Arial"/>
          <w:sz w:val="24"/>
          <w:szCs w:val="24"/>
        </w:rPr>
        <w:t xml:space="preserve"> </w:t>
      </w:r>
      <w:r w:rsidR="00830B6C">
        <w:rPr>
          <w:rFonts w:cs="Arial"/>
          <w:sz w:val="24"/>
          <w:szCs w:val="24"/>
        </w:rPr>
        <w:t xml:space="preserve">Oso, Dorine, Villano y Fanny 18-B </w:t>
      </w:r>
      <w:r>
        <w:rPr>
          <w:rFonts w:cs="Arial"/>
          <w:sz w:val="24"/>
          <w:szCs w:val="24"/>
        </w:rPr>
        <w:t xml:space="preserve"> que juntos representan el </w:t>
      </w:r>
      <w:r w:rsidR="00830B6C">
        <w:rPr>
          <w:rFonts w:cs="Arial"/>
          <w:sz w:val="24"/>
          <w:szCs w:val="24"/>
        </w:rPr>
        <w:t>48.23</w:t>
      </w:r>
      <w:r>
        <w:rPr>
          <w:rFonts w:cs="Arial"/>
          <w:sz w:val="24"/>
          <w:szCs w:val="24"/>
        </w:rPr>
        <w:t xml:space="preserve">%; mientras que el </w:t>
      </w:r>
      <w:r w:rsidR="00830B6C">
        <w:rPr>
          <w:rFonts w:cs="Arial"/>
          <w:sz w:val="24"/>
          <w:szCs w:val="24"/>
        </w:rPr>
        <w:t>51.77</w:t>
      </w:r>
      <w:r>
        <w:rPr>
          <w:rFonts w:cs="Arial"/>
          <w:sz w:val="24"/>
          <w:szCs w:val="24"/>
        </w:rPr>
        <w:t>% restante cubre</w:t>
      </w:r>
      <w:r w:rsidR="00362FF9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los demás campos.</w:t>
      </w:r>
    </w:p>
    <w:p w:rsidR="00A86060" w:rsidRDefault="00A86060" w:rsidP="00A86060">
      <w:pPr>
        <w:pStyle w:val="Ttulo2"/>
        <w:spacing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TRANSPORTE DE PETROLEO CRUDO</w:t>
      </w:r>
    </w:p>
    <w:p w:rsidR="00A86060" w:rsidRDefault="00A86060" w:rsidP="00C6587F">
      <w:pPr>
        <w:spacing w:after="0"/>
        <w:jc w:val="both"/>
        <w:rPr>
          <w:rFonts w:ascii="Arial" w:hAnsi="Arial" w:cs="Arial"/>
        </w:rPr>
      </w:pPr>
    </w:p>
    <w:p w:rsidR="00A86060" w:rsidRDefault="00A86060" w:rsidP="00C6587F">
      <w:pPr>
        <w:pStyle w:val="Textoindependient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volumen neto total de petróleo crudo transportado por </w:t>
      </w:r>
      <w:r w:rsidR="00362FF9">
        <w:rPr>
          <w:rFonts w:cs="Arial"/>
          <w:sz w:val="24"/>
          <w:szCs w:val="24"/>
        </w:rPr>
        <w:t xml:space="preserve">los </w:t>
      </w:r>
      <w:r>
        <w:rPr>
          <w:rFonts w:cs="Arial"/>
          <w:sz w:val="24"/>
          <w:szCs w:val="24"/>
        </w:rPr>
        <w:t>oleoductos se situó en los 1</w:t>
      </w:r>
      <w:r w:rsidR="004B6869">
        <w:rPr>
          <w:rFonts w:cs="Arial"/>
          <w:sz w:val="24"/>
          <w:szCs w:val="24"/>
        </w:rPr>
        <w:t>74</w:t>
      </w:r>
      <w:r>
        <w:rPr>
          <w:rFonts w:cs="Arial"/>
          <w:sz w:val="24"/>
          <w:szCs w:val="24"/>
        </w:rPr>
        <w:t>´</w:t>
      </w:r>
      <w:r w:rsidR="004B6869">
        <w:rPr>
          <w:rFonts w:cs="Arial"/>
          <w:sz w:val="24"/>
          <w:szCs w:val="24"/>
        </w:rPr>
        <w:t>052</w:t>
      </w:r>
      <w:r>
        <w:rPr>
          <w:rFonts w:cs="Arial"/>
          <w:sz w:val="24"/>
          <w:szCs w:val="24"/>
        </w:rPr>
        <w:t>.</w:t>
      </w:r>
      <w:r w:rsidR="004B6869">
        <w:rPr>
          <w:rFonts w:cs="Arial"/>
          <w:sz w:val="24"/>
          <w:szCs w:val="24"/>
        </w:rPr>
        <w:t>074</w:t>
      </w:r>
      <w:r>
        <w:rPr>
          <w:rFonts w:cs="Arial"/>
          <w:sz w:val="24"/>
          <w:szCs w:val="24"/>
        </w:rPr>
        <w:t xml:space="preserve"> b</w:t>
      </w:r>
      <w:r w:rsidR="00C6587F">
        <w:rPr>
          <w:rFonts w:cs="Arial"/>
          <w:sz w:val="24"/>
          <w:szCs w:val="24"/>
        </w:rPr>
        <w:t>arriles</w:t>
      </w:r>
      <w:r>
        <w:rPr>
          <w:rFonts w:cs="Arial"/>
          <w:sz w:val="24"/>
          <w:szCs w:val="24"/>
        </w:rPr>
        <w:t xml:space="preserve"> netos.</w:t>
      </w:r>
      <w:r w:rsidR="004B686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De est</w:t>
      </w:r>
      <w:r w:rsidR="00C6587F">
        <w:rPr>
          <w:rFonts w:cs="Arial"/>
          <w:sz w:val="24"/>
          <w:szCs w:val="24"/>
        </w:rPr>
        <w:t>e volumen</w:t>
      </w:r>
      <w:r>
        <w:rPr>
          <w:rFonts w:cs="Arial"/>
          <w:sz w:val="24"/>
          <w:szCs w:val="24"/>
        </w:rPr>
        <w:t>,  al</w:t>
      </w:r>
      <w:r w:rsidR="00C6587F">
        <w:rPr>
          <w:rFonts w:cs="Arial"/>
          <w:sz w:val="24"/>
          <w:szCs w:val="24"/>
        </w:rPr>
        <w:t xml:space="preserve">  S</w:t>
      </w:r>
      <w:r>
        <w:rPr>
          <w:rFonts w:cs="Arial"/>
          <w:sz w:val="24"/>
          <w:szCs w:val="24"/>
        </w:rPr>
        <w:t xml:space="preserve">OTE  </w:t>
      </w:r>
      <w:r w:rsidR="00362FF9">
        <w:rPr>
          <w:rFonts w:cs="Arial"/>
          <w:sz w:val="24"/>
          <w:szCs w:val="24"/>
        </w:rPr>
        <w:t xml:space="preserve">le </w:t>
      </w:r>
      <w:r>
        <w:rPr>
          <w:rFonts w:cs="Arial"/>
          <w:sz w:val="24"/>
          <w:szCs w:val="24"/>
        </w:rPr>
        <w:t>corresponde  125’</w:t>
      </w:r>
      <w:r w:rsidR="004B6869">
        <w:rPr>
          <w:rFonts w:cs="Arial"/>
          <w:sz w:val="24"/>
          <w:szCs w:val="24"/>
        </w:rPr>
        <w:t>986.508</w:t>
      </w:r>
      <w:r w:rsidR="00C658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bls. (7</w:t>
      </w:r>
      <w:r w:rsidR="004B6869">
        <w:rPr>
          <w:rFonts w:cs="Arial"/>
          <w:sz w:val="24"/>
          <w:szCs w:val="24"/>
        </w:rPr>
        <w:t>2.38</w:t>
      </w:r>
      <w:r>
        <w:rPr>
          <w:rFonts w:cs="Arial"/>
          <w:sz w:val="24"/>
          <w:szCs w:val="24"/>
        </w:rPr>
        <w:t>%), OCP 4</w:t>
      </w:r>
      <w:r w:rsidR="004B6869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’</w:t>
      </w:r>
      <w:r w:rsidR="004B6869">
        <w:rPr>
          <w:rFonts w:cs="Arial"/>
          <w:sz w:val="24"/>
          <w:szCs w:val="24"/>
        </w:rPr>
        <w:t>065.566</w:t>
      </w:r>
      <w:r>
        <w:rPr>
          <w:rFonts w:cs="Arial"/>
          <w:sz w:val="24"/>
          <w:szCs w:val="24"/>
        </w:rPr>
        <w:t xml:space="preserve"> bls. (2</w:t>
      </w:r>
      <w:r w:rsidR="004B6869">
        <w:rPr>
          <w:rFonts w:cs="Arial"/>
          <w:sz w:val="24"/>
          <w:szCs w:val="24"/>
        </w:rPr>
        <w:t>7.62</w:t>
      </w:r>
      <w:r>
        <w:rPr>
          <w:rFonts w:cs="Arial"/>
          <w:sz w:val="24"/>
          <w:szCs w:val="24"/>
        </w:rPr>
        <w:t>%) y por el Oleoducto Transandino OTA no se transportó crudo.</w:t>
      </w:r>
    </w:p>
    <w:p w:rsidR="00C6587F" w:rsidRDefault="00C6587F" w:rsidP="00A86060">
      <w:pPr>
        <w:pStyle w:val="Ttulo2"/>
        <w:spacing w:after="0"/>
        <w:jc w:val="center"/>
        <w:rPr>
          <w:bCs w:val="0"/>
          <w:i w:val="0"/>
          <w:iCs w:val="0"/>
          <w:sz w:val="24"/>
          <w:szCs w:val="24"/>
        </w:rPr>
      </w:pPr>
    </w:p>
    <w:p w:rsidR="00C6587F" w:rsidRDefault="00C6587F" w:rsidP="00A86060">
      <w:pPr>
        <w:pStyle w:val="Ttulo2"/>
        <w:spacing w:after="0"/>
        <w:jc w:val="center"/>
        <w:rPr>
          <w:bCs w:val="0"/>
          <w:i w:val="0"/>
          <w:iCs w:val="0"/>
          <w:sz w:val="24"/>
          <w:szCs w:val="24"/>
        </w:rPr>
      </w:pPr>
    </w:p>
    <w:p w:rsidR="00A86060" w:rsidRDefault="00A86060" w:rsidP="00A86060">
      <w:pPr>
        <w:pStyle w:val="Ttulo2"/>
        <w:spacing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COMERCIALIZACION DE PETROLEO CRUDO</w:t>
      </w:r>
    </w:p>
    <w:p w:rsidR="00A86060" w:rsidRDefault="00A86060" w:rsidP="00A86060">
      <w:pPr>
        <w:spacing w:after="0"/>
        <w:rPr>
          <w:rFonts w:ascii="Arial" w:hAnsi="Arial" w:cs="Arial"/>
        </w:rPr>
      </w:pPr>
    </w:p>
    <w:p w:rsidR="00A86060" w:rsidRDefault="00A86060" w:rsidP="00A860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 crudo fiscalizado  durante el año 201</w:t>
      </w:r>
      <w:r w:rsidR="001A3F8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fue 174’</w:t>
      </w:r>
      <w:r w:rsidR="002709E4">
        <w:rPr>
          <w:rFonts w:ascii="Arial" w:hAnsi="Arial" w:cs="Arial"/>
        </w:rPr>
        <w:t>8</w:t>
      </w:r>
      <w:r w:rsidR="00D2296E">
        <w:rPr>
          <w:rFonts w:ascii="Arial" w:hAnsi="Arial" w:cs="Arial"/>
        </w:rPr>
        <w:t>68</w:t>
      </w:r>
      <w:r w:rsidR="002709E4">
        <w:rPr>
          <w:rFonts w:ascii="Arial" w:hAnsi="Arial" w:cs="Arial"/>
        </w:rPr>
        <w:t>.</w:t>
      </w:r>
      <w:r w:rsidR="00D2296E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bls, presentando un</w:t>
      </w:r>
      <w:r w:rsidR="005B40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B408F">
        <w:rPr>
          <w:rFonts w:ascii="Arial" w:hAnsi="Arial" w:cs="Arial"/>
        </w:rPr>
        <w:t>disminución</w:t>
      </w:r>
      <w:r w:rsidR="00270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0.</w:t>
      </w:r>
      <w:r w:rsidR="002709E4">
        <w:rPr>
          <w:rFonts w:ascii="Arial" w:hAnsi="Arial" w:cs="Arial"/>
        </w:rPr>
        <w:t>05</w:t>
      </w:r>
      <w:r>
        <w:rPr>
          <w:rFonts w:ascii="Arial" w:hAnsi="Arial" w:cs="Arial"/>
        </w:rPr>
        <w:t>%  respecto al año 20</w:t>
      </w:r>
      <w:r w:rsidR="002709E4">
        <w:rPr>
          <w:rFonts w:ascii="Arial" w:hAnsi="Arial" w:cs="Arial"/>
        </w:rPr>
        <w:t>10</w:t>
      </w:r>
      <w:r>
        <w:rPr>
          <w:rFonts w:ascii="Arial" w:hAnsi="Arial" w:cs="Arial"/>
        </w:rPr>
        <w:t>, que alcanzó  17</w:t>
      </w:r>
      <w:r w:rsidR="002709E4">
        <w:rPr>
          <w:rFonts w:ascii="Arial" w:hAnsi="Arial" w:cs="Arial"/>
        </w:rPr>
        <w:t>4</w:t>
      </w:r>
      <w:r>
        <w:rPr>
          <w:rFonts w:ascii="Arial" w:hAnsi="Arial" w:cs="Arial"/>
        </w:rPr>
        <w:t>’</w:t>
      </w:r>
      <w:r w:rsidR="002709E4">
        <w:rPr>
          <w:rFonts w:ascii="Arial" w:hAnsi="Arial" w:cs="Arial"/>
        </w:rPr>
        <w:t>964</w:t>
      </w:r>
      <w:r>
        <w:rPr>
          <w:rFonts w:ascii="Arial" w:hAnsi="Arial" w:cs="Arial"/>
        </w:rPr>
        <w:t>.</w:t>
      </w:r>
      <w:r w:rsidR="002709E4">
        <w:rPr>
          <w:rFonts w:ascii="Arial" w:hAnsi="Arial" w:cs="Arial"/>
        </w:rPr>
        <w:t>403</w:t>
      </w:r>
      <w:r>
        <w:rPr>
          <w:rFonts w:ascii="Arial" w:hAnsi="Arial" w:cs="Arial"/>
        </w:rPr>
        <w:t xml:space="preserve"> bls.</w:t>
      </w:r>
    </w:p>
    <w:p w:rsidR="00A86060" w:rsidRDefault="00A86060" w:rsidP="00A86060">
      <w:pPr>
        <w:spacing w:after="0"/>
        <w:jc w:val="both"/>
        <w:rPr>
          <w:rFonts w:ascii="Arial" w:hAnsi="Arial" w:cs="Arial"/>
          <w:bCs/>
        </w:rPr>
      </w:pPr>
    </w:p>
    <w:p w:rsidR="00A86060" w:rsidRDefault="00A86060" w:rsidP="00A86060">
      <w:pPr>
        <w:pStyle w:val="Textoindependiente3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De este volumen se destinaron para  el  Mercado Interno 5</w:t>
      </w:r>
      <w:r w:rsidR="002709E4">
        <w:rPr>
          <w:rFonts w:ascii="Arial" w:hAnsi="Arial" w:cs="Arial"/>
          <w:szCs w:val="24"/>
          <w:lang w:val="es-ES_tradnl"/>
        </w:rPr>
        <w:t>5</w:t>
      </w:r>
      <w:r>
        <w:rPr>
          <w:rFonts w:ascii="Arial" w:hAnsi="Arial" w:cs="Arial"/>
          <w:szCs w:val="24"/>
          <w:lang w:val="es-ES_tradnl"/>
        </w:rPr>
        <w:t>’</w:t>
      </w:r>
      <w:r w:rsidR="002709E4">
        <w:rPr>
          <w:rFonts w:ascii="Arial" w:hAnsi="Arial" w:cs="Arial"/>
          <w:szCs w:val="24"/>
          <w:lang w:val="es-ES_tradnl"/>
        </w:rPr>
        <w:t>912.374</w:t>
      </w:r>
      <w:r>
        <w:rPr>
          <w:rFonts w:ascii="Arial" w:hAnsi="Arial" w:cs="Arial"/>
          <w:szCs w:val="24"/>
          <w:lang w:val="es-ES_tradnl"/>
        </w:rPr>
        <w:t xml:space="preserve"> bls., El  petróleo crudo  entregado para  mercado interno presenta la siguiente distribución: Refinería Esmeraldas, </w:t>
      </w:r>
      <w:r w:rsidR="002709E4">
        <w:rPr>
          <w:rFonts w:ascii="Arial" w:hAnsi="Arial" w:cs="Arial"/>
          <w:szCs w:val="24"/>
          <w:lang w:val="es-ES_tradnl"/>
        </w:rPr>
        <w:t>35</w:t>
      </w:r>
      <w:r>
        <w:rPr>
          <w:rFonts w:ascii="Arial" w:hAnsi="Arial" w:cs="Arial"/>
          <w:szCs w:val="24"/>
          <w:lang w:val="es-ES_tradnl"/>
        </w:rPr>
        <w:t>’</w:t>
      </w:r>
      <w:r w:rsidR="002709E4">
        <w:rPr>
          <w:rFonts w:ascii="Arial" w:hAnsi="Arial" w:cs="Arial"/>
          <w:szCs w:val="24"/>
          <w:lang w:val="es-ES_tradnl"/>
        </w:rPr>
        <w:t>354.802</w:t>
      </w:r>
      <w:r>
        <w:rPr>
          <w:rFonts w:ascii="Arial" w:hAnsi="Arial" w:cs="Arial"/>
          <w:szCs w:val="24"/>
          <w:lang w:val="es-ES_tradnl"/>
        </w:rPr>
        <w:t xml:space="preserve"> bls., equivalentes al </w:t>
      </w:r>
      <w:r w:rsidR="002709E4">
        <w:rPr>
          <w:rFonts w:ascii="Arial" w:hAnsi="Arial" w:cs="Arial"/>
          <w:szCs w:val="24"/>
          <w:lang w:val="es-ES_tradnl"/>
        </w:rPr>
        <w:t>63.23</w:t>
      </w:r>
      <w:r>
        <w:rPr>
          <w:rFonts w:ascii="Arial" w:hAnsi="Arial" w:cs="Arial"/>
          <w:szCs w:val="24"/>
          <w:lang w:val="es-ES_tradnl"/>
        </w:rPr>
        <w:t>%; Refinería Libertad,  1</w:t>
      </w:r>
      <w:r w:rsidR="002709E4">
        <w:rPr>
          <w:rFonts w:ascii="Arial" w:hAnsi="Arial" w:cs="Arial"/>
          <w:szCs w:val="24"/>
          <w:lang w:val="es-ES_tradnl"/>
        </w:rPr>
        <w:t>3</w:t>
      </w:r>
      <w:r>
        <w:rPr>
          <w:rFonts w:ascii="Arial" w:hAnsi="Arial" w:cs="Arial"/>
          <w:szCs w:val="24"/>
          <w:lang w:val="es-ES_tradnl"/>
        </w:rPr>
        <w:t>’</w:t>
      </w:r>
      <w:r w:rsidR="002709E4">
        <w:rPr>
          <w:rFonts w:ascii="Arial" w:hAnsi="Arial" w:cs="Arial"/>
          <w:szCs w:val="24"/>
          <w:lang w:val="es-ES_tradnl"/>
        </w:rPr>
        <w:t>922.946</w:t>
      </w:r>
      <w:r>
        <w:rPr>
          <w:rFonts w:ascii="Arial" w:hAnsi="Arial" w:cs="Arial"/>
          <w:szCs w:val="24"/>
          <w:lang w:val="es-ES_tradnl"/>
        </w:rPr>
        <w:t xml:space="preserve"> bls., 2</w:t>
      </w:r>
      <w:r w:rsidR="002709E4">
        <w:rPr>
          <w:rFonts w:ascii="Arial" w:hAnsi="Arial" w:cs="Arial"/>
          <w:szCs w:val="24"/>
          <w:lang w:val="es-ES_tradnl"/>
        </w:rPr>
        <w:t>4.90</w:t>
      </w:r>
      <w:r>
        <w:rPr>
          <w:rFonts w:ascii="Arial" w:hAnsi="Arial" w:cs="Arial"/>
          <w:szCs w:val="24"/>
          <w:lang w:val="es-ES_tradnl"/>
        </w:rPr>
        <w:t xml:space="preserve"> %; Refinería Amazonas, 6’</w:t>
      </w:r>
      <w:r w:rsidR="002709E4">
        <w:rPr>
          <w:rFonts w:ascii="Arial" w:hAnsi="Arial" w:cs="Arial"/>
          <w:szCs w:val="24"/>
          <w:lang w:val="es-ES_tradnl"/>
        </w:rPr>
        <w:t>283.940</w:t>
      </w:r>
      <w:r>
        <w:rPr>
          <w:rFonts w:ascii="Arial" w:hAnsi="Arial" w:cs="Arial"/>
          <w:szCs w:val="24"/>
          <w:lang w:val="es-ES_tradnl"/>
        </w:rPr>
        <w:t xml:space="preserve"> bls., 1</w:t>
      </w:r>
      <w:r w:rsidR="002709E4">
        <w:rPr>
          <w:rFonts w:ascii="Arial" w:hAnsi="Arial" w:cs="Arial"/>
          <w:szCs w:val="24"/>
          <w:lang w:val="es-ES_tradnl"/>
        </w:rPr>
        <w:t>1.24</w:t>
      </w:r>
      <w:r>
        <w:rPr>
          <w:rFonts w:ascii="Arial" w:hAnsi="Arial" w:cs="Arial"/>
          <w:szCs w:val="24"/>
          <w:lang w:val="es-ES_tradnl"/>
        </w:rPr>
        <w:t xml:space="preserve">%; y,  Refinería Lago Agrio, </w:t>
      </w:r>
      <w:r w:rsidR="002709E4">
        <w:rPr>
          <w:rFonts w:ascii="Arial" w:hAnsi="Arial" w:cs="Arial"/>
          <w:szCs w:val="24"/>
          <w:lang w:val="es-ES_tradnl"/>
        </w:rPr>
        <w:t>350.685</w:t>
      </w:r>
      <w:r>
        <w:rPr>
          <w:rFonts w:ascii="Arial" w:hAnsi="Arial" w:cs="Arial"/>
          <w:szCs w:val="24"/>
          <w:lang w:val="es-ES_tradnl"/>
        </w:rPr>
        <w:t xml:space="preserve"> bls, 0.</w:t>
      </w:r>
      <w:r w:rsidR="002709E4">
        <w:rPr>
          <w:rFonts w:ascii="Arial" w:hAnsi="Arial" w:cs="Arial"/>
          <w:szCs w:val="24"/>
          <w:lang w:val="es-ES_tradnl"/>
        </w:rPr>
        <w:t>63</w:t>
      </w:r>
      <w:r>
        <w:rPr>
          <w:rFonts w:ascii="Arial" w:hAnsi="Arial" w:cs="Arial"/>
          <w:szCs w:val="24"/>
          <w:lang w:val="es-ES_tradnl"/>
        </w:rPr>
        <w:t>%.</w:t>
      </w:r>
    </w:p>
    <w:p w:rsidR="00A86060" w:rsidRDefault="00A86060" w:rsidP="00A86060">
      <w:pPr>
        <w:pStyle w:val="Textoindependiente2"/>
        <w:jc w:val="both"/>
        <w:rPr>
          <w:rFonts w:ascii="Arial" w:hAnsi="Arial" w:cs="Arial"/>
          <w:lang w:val="es-ES_tradnl"/>
        </w:rPr>
      </w:pPr>
    </w:p>
    <w:p w:rsidR="00A86060" w:rsidRDefault="001A3F81" w:rsidP="001A3F81">
      <w:pPr>
        <w:pStyle w:val="Textoindependiente2"/>
        <w:tabs>
          <w:tab w:val="left" w:pos="2325"/>
        </w:tabs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A86060">
        <w:rPr>
          <w:rFonts w:ascii="Arial" w:hAnsi="Arial" w:cs="Arial"/>
          <w:b/>
          <w:bCs/>
        </w:rPr>
        <w:t>EXPORTACIONES DE PETROLEO CRUDO</w:t>
      </w:r>
    </w:p>
    <w:p w:rsidR="00A86060" w:rsidRDefault="00A86060" w:rsidP="00A86060">
      <w:pPr>
        <w:spacing w:after="0"/>
        <w:jc w:val="both"/>
        <w:rPr>
          <w:rFonts w:ascii="Arial" w:hAnsi="Arial" w:cs="Arial"/>
          <w:bCs/>
          <w:lang w:val="es-MX"/>
        </w:rPr>
      </w:pPr>
    </w:p>
    <w:p w:rsidR="00A86060" w:rsidRDefault="00A86060" w:rsidP="00A86060">
      <w:pPr>
        <w:pStyle w:val="Textoindependient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 Exportaciones de petróleo crudo efectuadas durante el año 201</w:t>
      </w:r>
      <w:r w:rsidR="001A3F8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, presentan un</w:t>
      </w:r>
      <w:r w:rsidR="007E648C">
        <w:rPr>
          <w:rFonts w:cs="Arial"/>
          <w:sz w:val="24"/>
          <w:szCs w:val="24"/>
        </w:rPr>
        <w:t>a disminución</w:t>
      </w:r>
      <w:r>
        <w:rPr>
          <w:rFonts w:cs="Arial"/>
          <w:sz w:val="24"/>
          <w:szCs w:val="24"/>
        </w:rPr>
        <w:t xml:space="preserve"> del </w:t>
      </w:r>
      <w:r w:rsidR="007E648C">
        <w:rPr>
          <w:rFonts w:cs="Arial"/>
          <w:sz w:val="24"/>
          <w:szCs w:val="24"/>
        </w:rPr>
        <w:t>2.26</w:t>
      </w:r>
      <w:r>
        <w:rPr>
          <w:rFonts w:cs="Arial"/>
          <w:sz w:val="24"/>
          <w:szCs w:val="24"/>
        </w:rPr>
        <w:t>%  con respecto a las del año 20</w:t>
      </w:r>
      <w:r w:rsidR="007E648C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, puesto que de 1</w:t>
      </w:r>
      <w:r w:rsidR="007E648C">
        <w:rPr>
          <w:rFonts w:cs="Arial"/>
          <w:sz w:val="24"/>
          <w:szCs w:val="24"/>
        </w:rPr>
        <w:t>24</w:t>
      </w:r>
      <w:r>
        <w:rPr>
          <w:rFonts w:cs="Arial"/>
          <w:sz w:val="24"/>
          <w:szCs w:val="24"/>
        </w:rPr>
        <w:t>’</w:t>
      </w:r>
      <w:r w:rsidR="007E648C">
        <w:rPr>
          <w:rFonts w:cs="Arial"/>
          <w:sz w:val="24"/>
          <w:szCs w:val="24"/>
        </w:rPr>
        <w:t>554.449</w:t>
      </w:r>
      <w:r>
        <w:rPr>
          <w:rFonts w:cs="Arial"/>
          <w:sz w:val="24"/>
          <w:szCs w:val="24"/>
        </w:rPr>
        <w:t xml:space="preserve"> b</w:t>
      </w:r>
      <w:r w:rsidR="00D10900">
        <w:rPr>
          <w:rFonts w:cs="Arial"/>
          <w:sz w:val="24"/>
          <w:szCs w:val="24"/>
        </w:rPr>
        <w:t>arriles</w:t>
      </w:r>
      <w:r>
        <w:rPr>
          <w:rFonts w:cs="Arial"/>
          <w:sz w:val="24"/>
          <w:szCs w:val="24"/>
        </w:rPr>
        <w:t xml:space="preserve"> pasaron a 12</w:t>
      </w:r>
      <w:r w:rsidR="0069289C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’</w:t>
      </w:r>
      <w:r w:rsidR="0069289C">
        <w:rPr>
          <w:rFonts w:cs="Arial"/>
          <w:sz w:val="24"/>
          <w:szCs w:val="24"/>
        </w:rPr>
        <w:t>731</w:t>
      </w:r>
      <w:r>
        <w:rPr>
          <w:rFonts w:cs="Arial"/>
          <w:sz w:val="24"/>
          <w:szCs w:val="24"/>
        </w:rPr>
        <w:t>.</w:t>
      </w:r>
      <w:r w:rsidR="0069289C">
        <w:rPr>
          <w:rFonts w:cs="Arial"/>
          <w:sz w:val="24"/>
          <w:szCs w:val="24"/>
        </w:rPr>
        <w:t>898</w:t>
      </w:r>
      <w:r>
        <w:rPr>
          <w:rFonts w:cs="Arial"/>
          <w:sz w:val="24"/>
          <w:szCs w:val="24"/>
        </w:rPr>
        <w:t xml:space="preserve"> bls.</w:t>
      </w:r>
    </w:p>
    <w:p w:rsidR="00A86060" w:rsidRDefault="00A86060" w:rsidP="00A86060">
      <w:pPr>
        <w:spacing w:after="0"/>
        <w:jc w:val="both"/>
        <w:rPr>
          <w:rFonts w:ascii="Arial" w:hAnsi="Arial" w:cs="Arial"/>
          <w:color w:val="FF0000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exportaciones de petróleo crudo se clasifican  por concepto en: Ventas Directas al mercado internacional </w:t>
      </w:r>
      <w:r w:rsidR="0069289C">
        <w:rPr>
          <w:rFonts w:ascii="Arial" w:hAnsi="Arial" w:cs="Arial"/>
        </w:rPr>
        <w:t>105</w:t>
      </w:r>
      <w:r>
        <w:rPr>
          <w:rFonts w:ascii="Arial" w:hAnsi="Arial" w:cs="Arial"/>
        </w:rPr>
        <w:t>’</w:t>
      </w:r>
      <w:r w:rsidR="0069289C">
        <w:rPr>
          <w:rFonts w:ascii="Arial" w:hAnsi="Arial" w:cs="Arial"/>
        </w:rPr>
        <w:t>288.003</w:t>
      </w:r>
      <w:r>
        <w:rPr>
          <w:rFonts w:ascii="Arial" w:hAnsi="Arial" w:cs="Arial"/>
        </w:rPr>
        <w:t xml:space="preserve">  bls. (</w:t>
      </w:r>
      <w:r w:rsidR="0069289C">
        <w:rPr>
          <w:rFonts w:ascii="Arial" w:hAnsi="Arial" w:cs="Arial"/>
        </w:rPr>
        <w:t>86.49</w:t>
      </w:r>
      <w:r>
        <w:rPr>
          <w:rFonts w:ascii="Arial" w:hAnsi="Arial" w:cs="Arial"/>
        </w:rPr>
        <w:t xml:space="preserve">%); y, Regalías  </w:t>
      </w:r>
      <w:r w:rsidR="0069289C">
        <w:rPr>
          <w:rFonts w:ascii="Arial" w:hAnsi="Arial" w:cs="Arial"/>
        </w:rPr>
        <w:t>16</w:t>
      </w:r>
      <w:r>
        <w:rPr>
          <w:rFonts w:ascii="Arial" w:hAnsi="Arial" w:cs="Arial"/>
        </w:rPr>
        <w:t>`</w:t>
      </w:r>
      <w:r w:rsidR="0069289C">
        <w:rPr>
          <w:rFonts w:ascii="Arial" w:hAnsi="Arial" w:cs="Arial"/>
        </w:rPr>
        <w:t xml:space="preserve">443.895 </w:t>
      </w:r>
      <w:r>
        <w:rPr>
          <w:rFonts w:ascii="Arial" w:hAnsi="Arial" w:cs="Arial"/>
        </w:rPr>
        <w:t>bls. (</w:t>
      </w:r>
      <w:r w:rsidR="0069289C">
        <w:rPr>
          <w:rFonts w:ascii="Arial" w:hAnsi="Arial" w:cs="Arial"/>
        </w:rPr>
        <w:t>13.51</w:t>
      </w:r>
      <w:r>
        <w:rPr>
          <w:rFonts w:ascii="Arial" w:hAnsi="Arial" w:cs="Arial"/>
        </w:rPr>
        <w:t>%).</w:t>
      </w:r>
    </w:p>
    <w:p w:rsidR="00A86060" w:rsidRDefault="00A86060" w:rsidP="00A86060">
      <w:pPr>
        <w:pStyle w:val="Ttulo"/>
        <w:jc w:val="both"/>
        <w:rPr>
          <w:rFonts w:ascii="Arial" w:hAnsi="Arial" w:cs="Arial"/>
          <w:b w:val="0"/>
          <w:bCs/>
          <w:sz w:val="24"/>
        </w:rPr>
      </w:pPr>
    </w:p>
    <w:p w:rsidR="00A86060" w:rsidRDefault="00A86060" w:rsidP="00A86060">
      <w:pPr>
        <w:pStyle w:val="Ttulo"/>
        <w:jc w:val="both"/>
        <w:rPr>
          <w:rFonts w:ascii="Arial" w:hAnsi="Arial" w:cs="Arial"/>
          <w:b w:val="0"/>
          <w:bCs/>
          <w:color w:val="000000" w:themeColor="text1"/>
          <w:sz w:val="24"/>
        </w:rPr>
      </w:pPr>
      <w:r>
        <w:rPr>
          <w:rFonts w:ascii="Arial" w:hAnsi="Arial" w:cs="Arial"/>
          <w:b w:val="0"/>
          <w:bCs/>
          <w:color w:val="000000" w:themeColor="text1"/>
          <w:sz w:val="24"/>
        </w:rPr>
        <w:t>Al analizar el destino de las exportaciones totales de petróleo crudo ecuatoriano, observamos que tres países adquirieron el 8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2.25</w:t>
      </w:r>
      <w:r>
        <w:rPr>
          <w:rFonts w:ascii="Arial" w:hAnsi="Arial" w:cs="Arial"/>
          <w:b w:val="0"/>
          <w:bCs/>
          <w:color w:val="000000" w:themeColor="text1"/>
          <w:sz w:val="24"/>
        </w:rPr>
        <w:t xml:space="preserve">% del crudo; Estados Unidos 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62.33</w:t>
      </w:r>
      <w:r>
        <w:rPr>
          <w:rFonts w:ascii="Arial" w:hAnsi="Arial" w:cs="Arial"/>
          <w:b w:val="0"/>
          <w:bCs/>
          <w:color w:val="000000" w:themeColor="text1"/>
          <w:sz w:val="24"/>
        </w:rPr>
        <w:t xml:space="preserve">%, 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Perú  11.91</w:t>
      </w:r>
      <w:r w:rsidR="00D3461C">
        <w:rPr>
          <w:rFonts w:ascii="Arial" w:hAnsi="Arial" w:cs="Arial"/>
          <w:b w:val="0"/>
          <w:bCs/>
          <w:color w:val="000000" w:themeColor="text1"/>
          <w:sz w:val="24"/>
        </w:rPr>
        <w:t>%,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 xml:space="preserve"> Chile</w:t>
      </w:r>
      <w:r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8.01</w:t>
      </w:r>
      <w:r>
        <w:rPr>
          <w:rFonts w:ascii="Arial" w:hAnsi="Arial" w:cs="Arial"/>
          <w:b w:val="0"/>
          <w:bCs/>
          <w:color w:val="000000" w:themeColor="text1"/>
          <w:sz w:val="24"/>
        </w:rPr>
        <w:t>% y  otros países (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Panamá,  Japón, España, Venezuela, El Salvador, Uruguay y Hawai</w:t>
      </w:r>
      <w:r>
        <w:rPr>
          <w:rFonts w:ascii="Arial" w:hAnsi="Arial" w:cs="Arial"/>
          <w:b w:val="0"/>
          <w:bCs/>
          <w:color w:val="000000" w:themeColor="text1"/>
          <w:sz w:val="24"/>
        </w:rPr>
        <w:t>) el  1</w:t>
      </w:r>
      <w:r w:rsidR="0069289C">
        <w:rPr>
          <w:rFonts w:ascii="Arial" w:hAnsi="Arial" w:cs="Arial"/>
          <w:b w:val="0"/>
          <w:bCs/>
          <w:color w:val="000000" w:themeColor="text1"/>
          <w:sz w:val="24"/>
        </w:rPr>
        <w:t>7.75</w:t>
      </w:r>
      <w:r>
        <w:rPr>
          <w:rFonts w:ascii="Arial" w:hAnsi="Arial" w:cs="Arial"/>
          <w:b w:val="0"/>
          <w:bCs/>
          <w:color w:val="000000" w:themeColor="text1"/>
          <w:sz w:val="24"/>
        </w:rPr>
        <w:t xml:space="preserve">%. </w:t>
      </w:r>
    </w:p>
    <w:p w:rsidR="00A86060" w:rsidRDefault="00A86060" w:rsidP="00A86060">
      <w:pPr>
        <w:spacing w:after="0"/>
        <w:rPr>
          <w:rFonts w:ascii="Arial" w:hAnsi="Arial" w:cs="Arial"/>
          <w:color w:val="000000" w:themeColor="text1"/>
          <w:lang w:val="es-ES"/>
        </w:rPr>
      </w:pPr>
    </w:p>
    <w:p w:rsidR="00A86060" w:rsidRDefault="00A86060" w:rsidP="00A86060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INDUSTRIALIZACION DEL PETROLEO</w:t>
      </w:r>
    </w:p>
    <w:p w:rsidR="00A86060" w:rsidRDefault="00A86060" w:rsidP="00A86060">
      <w:pPr>
        <w:spacing w:after="0"/>
        <w:jc w:val="center"/>
        <w:rPr>
          <w:rFonts w:ascii="Arial" w:hAnsi="Arial" w:cs="Arial"/>
          <w:bCs/>
          <w:color w:val="000000"/>
        </w:rPr>
      </w:pPr>
    </w:p>
    <w:p w:rsidR="00A86060" w:rsidRPr="00661EE7" w:rsidRDefault="00A86060" w:rsidP="00A86060">
      <w:pPr>
        <w:pStyle w:val="Textoindependiente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Durante el año 201</w:t>
      </w:r>
      <w:r w:rsidR="00CA2A3E">
        <w:rPr>
          <w:rFonts w:cs="Arial"/>
          <w:color w:val="000000"/>
          <w:sz w:val="24"/>
          <w:szCs w:val="24"/>
        </w:rPr>
        <w:t>1</w:t>
      </w:r>
      <w:r>
        <w:rPr>
          <w:rFonts w:cs="Arial"/>
          <w:color w:val="000000"/>
          <w:sz w:val="24"/>
          <w:szCs w:val="24"/>
        </w:rPr>
        <w:t xml:space="preserve"> se procesaron 5</w:t>
      </w:r>
      <w:r w:rsidR="00CA2A3E">
        <w:rPr>
          <w:rFonts w:cs="Arial"/>
          <w:color w:val="000000"/>
          <w:sz w:val="24"/>
          <w:szCs w:val="24"/>
        </w:rPr>
        <w:t>7</w:t>
      </w:r>
      <w:r>
        <w:rPr>
          <w:rFonts w:cs="Arial"/>
          <w:color w:val="000000"/>
          <w:sz w:val="24"/>
          <w:szCs w:val="24"/>
        </w:rPr>
        <w:t>’</w:t>
      </w:r>
      <w:r w:rsidR="00CA2A3E">
        <w:rPr>
          <w:rFonts w:cs="Arial"/>
          <w:color w:val="000000"/>
          <w:sz w:val="24"/>
          <w:szCs w:val="24"/>
        </w:rPr>
        <w:t>268.983</w:t>
      </w:r>
      <w:r>
        <w:rPr>
          <w:rFonts w:cs="Arial"/>
          <w:color w:val="000000"/>
          <w:sz w:val="24"/>
          <w:szCs w:val="24"/>
        </w:rPr>
        <w:t xml:space="preserve"> bls., obteniéndose como Producción Bruta de Derivados  </w:t>
      </w:r>
      <w:r w:rsidR="00CA2A3E">
        <w:rPr>
          <w:rFonts w:cs="Arial"/>
          <w:color w:val="000000"/>
          <w:sz w:val="24"/>
          <w:szCs w:val="24"/>
        </w:rPr>
        <w:t>62’083.493</w:t>
      </w:r>
      <w:r>
        <w:rPr>
          <w:rFonts w:cs="Arial"/>
          <w:color w:val="000000"/>
          <w:sz w:val="24"/>
          <w:szCs w:val="24"/>
        </w:rPr>
        <w:t xml:space="preserve">  bls. </w:t>
      </w:r>
      <w:r w:rsidR="00A70840">
        <w:rPr>
          <w:rFonts w:cs="Arial"/>
          <w:color w:val="000000"/>
          <w:sz w:val="24"/>
          <w:szCs w:val="24"/>
        </w:rPr>
        <w:t xml:space="preserve"> La p</w:t>
      </w:r>
      <w:r>
        <w:rPr>
          <w:rFonts w:cs="Arial"/>
          <w:color w:val="000000"/>
          <w:sz w:val="24"/>
          <w:szCs w:val="24"/>
        </w:rPr>
        <w:t>roducción bruta es mayor, por la in</w:t>
      </w:r>
      <w:r w:rsidR="00A70840">
        <w:rPr>
          <w:rFonts w:cs="Arial"/>
          <w:color w:val="000000"/>
          <w:sz w:val="24"/>
          <w:szCs w:val="24"/>
        </w:rPr>
        <w:t xml:space="preserve">corporación </w:t>
      </w:r>
      <w:r>
        <w:rPr>
          <w:rFonts w:cs="Arial"/>
          <w:color w:val="000000"/>
          <w:sz w:val="24"/>
          <w:szCs w:val="24"/>
        </w:rPr>
        <w:t xml:space="preserve">de productos importados; así tenemos el caso de  las gasolinas, para su preparación requiere de nafta  alto octano que es un producto importado, lo mismo ocurre en la preparación de </w:t>
      </w:r>
      <w:r w:rsidR="00165337">
        <w:rPr>
          <w:rFonts w:cs="Arial"/>
          <w:color w:val="000000"/>
          <w:sz w:val="24"/>
          <w:szCs w:val="24"/>
        </w:rPr>
        <w:t>f</w:t>
      </w:r>
      <w:r>
        <w:rPr>
          <w:rFonts w:cs="Arial"/>
          <w:color w:val="000000"/>
          <w:sz w:val="24"/>
          <w:szCs w:val="24"/>
        </w:rPr>
        <w:t xml:space="preserve">uel </w:t>
      </w:r>
      <w:r w:rsidR="00512855">
        <w:rPr>
          <w:rFonts w:cs="Arial"/>
          <w:color w:val="000000"/>
          <w:sz w:val="24"/>
          <w:szCs w:val="24"/>
        </w:rPr>
        <w:t>oíl</w:t>
      </w:r>
      <w:r>
        <w:rPr>
          <w:rFonts w:cs="Arial"/>
          <w:color w:val="000000"/>
          <w:sz w:val="24"/>
          <w:szCs w:val="24"/>
        </w:rPr>
        <w:t xml:space="preserve"> que  requiere de </w:t>
      </w:r>
      <w:r w:rsidR="00012142">
        <w:rPr>
          <w:rFonts w:cs="Arial"/>
          <w:color w:val="000000"/>
          <w:sz w:val="24"/>
          <w:szCs w:val="24"/>
        </w:rPr>
        <w:t>cút</w:t>
      </w:r>
      <w:r w:rsidR="00A70840">
        <w:rPr>
          <w:rFonts w:cs="Arial"/>
          <w:color w:val="000000"/>
          <w:sz w:val="24"/>
          <w:szCs w:val="24"/>
        </w:rPr>
        <w:t>t</w:t>
      </w:r>
      <w:r w:rsidR="00012142">
        <w:rPr>
          <w:rFonts w:cs="Arial"/>
          <w:color w:val="000000"/>
          <w:sz w:val="24"/>
          <w:szCs w:val="24"/>
        </w:rPr>
        <w:t>er</w:t>
      </w:r>
      <w:r>
        <w:rPr>
          <w:rFonts w:cs="Arial"/>
          <w:color w:val="000000"/>
          <w:sz w:val="24"/>
          <w:szCs w:val="24"/>
        </w:rPr>
        <w:t xml:space="preserve"> stock importado. </w:t>
      </w:r>
      <w:r w:rsidRPr="00661EE7">
        <w:rPr>
          <w:rFonts w:cs="Arial"/>
          <w:sz w:val="24"/>
          <w:szCs w:val="24"/>
        </w:rPr>
        <w:t xml:space="preserve">Las refinerías y plantas aportan, según la siguiente estructura: Esmeraldas </w:t>
      </w:r>
      <w:r w:rsidR="00661EE7">
        <w:rPr>
          <w:rFonts w:cs="Arial"/>
          <w:sz w:val="24"/>
          <w:szCs w:val="24"/>
        </w:rPr>
        <w:t>66.81</w:t>
      </w:r>
      <w:r w:rsidRPr="00661EE7">
        <w:rPr>
          <w:rFonts w:cs="Arial"/>
          <w:sz w:val="24"/>
          <w:szCs w:val="24"/>
        </w:rPr>
        <w:t>%, La Libertad 2</w:t>
      </w:r>
      <w:r w:rsidR="00661EE7">
        <w:rPr>
          <w:rFonts w:cs="Arial"/>
          <w:sz w:val="24"/>
          <w:szCs w:val="24"/>
        </w:rPr>
        <w:t>2.45</w:t>
      </w:r>
      <w:r w:rsidRPr="00661EE7">
        <w:rPr>
          <w:rFonts w:cs="Arial"/>
          <w:sz w:val="24"/>
          <w:szCs w:val="24"/>
        </w:rPr>
        <w:t xml:space="preserve">%, Amazonas </w:t>
      </w:r>
      <w:r w:rsidR="00661EE7">
        <w:rPr>
          <w:rFonts w:cs="Arial"/>
          <w:sz w:val="24"/>
          <w:szCs w:val="24"/>
        </w:rPr>
        <w:t>8.84</w:t>
      </w:r>
      <w:r w:rsidRPr="00661EE7">
        <w:rPr>
          <w:rFonts w:cs="Arial"/>
          <w:sz w:val="24"/>
          <w:szCs w:val="24"/>
        </w:rPr>
        <w:t>%, Lago Agrio 0.5</w:t>
      </w:r>
      <w:r w:rsidR="00661EE7">
        <w:rPr>
          <w:rFonts w:cs="Arial"/>
          <w:sz w:val="24"/>
          <w:szCs w:val="24"/>
        </w:rPr>
        <w:t>0</w:t>
      </w:r>
      <w:r w:rsidRPr="00661EE7">
        <w:rPr>
          <w:rFonts w:cs="Arial"/>
          <w:sz w:val="24"/>
          <w:szCs w:val="24"/>
        </w:rPr>
        <w:t>% y la Planta de Shushufindi  1.</w:t>
      </w:r>
      <w:r w:rsidR="00661EE7">
        <w:rPr>
          <w:rFonts w:cs="Arial"/>
          <w:sz w:val="24"/>
          <w:szCs w:val="24"/>
        </w:rPr>
        <w:t>40</w:t>
      </w:r>
      <w:r w:rsidRPr="00661EE7">
        <w:rPr>
          <w:rFonts w:cs="Arial"/>
          <w:sz w:val="24"/>
          <w:szCs w:val="24"/>
        </w:rPr>
        <w:t>%.  La Producción Bruta de Derivados experimenta un</w:t>
      </w:r>
      <w:r w:rsidR="00661EE7">
        <w:rPr>
          <w:rFonts w:cs="Arial"/>
          <w:sz w:val="24"/>
          <w:szCs w:val="24"/>
        </w:rPr>
        <w:t xml:space="preserve"> incremento</w:t>
      </w:r>
      <w:r w:rsidRPr="00661EE7">
        <w:rPr>
          <w:rFonts w:cs="Arial"/>
          <w:sz w:val="24"/>
          <w:szCs w:val="24"/>
        </w:rPr>
        <w:t xml:space="preserve"> 1</w:t>
      </w:r>
      <w:r w:rsidR="00661EE7">
        <w:rPr>
          <w:rFonts w:cs="Arial"/>
          <w:sz w:val="24"/>
          <w:szCs w:val="24"/>
        </w:rPr>
        <w:t>6.18</w:t>
      </w:r>
      <w:r w:rsidRPr="00661EE7">
        <w:rPr>
          <w:rFonts w:cs="Arial"/>
          <w:sz w:val="24"/>
          <w:szCs w:val="24"/>
        </w:rPr>
        <w:t xml:space="preserve">% </w:t>
      </w:r>
      <w:r w:rsidR="00A70840">
        <w:rPr>
          <w:rFonts w:cs="Arial"/>
          <w:sz w:val="24"/>
          <w:szCs w:val="24"/>
        </w:rPr>
        <w:t>con</w:t>
      </w:r>
      <w:r w:rsidRPr="00661EE7">
        <w:rPr>
          <w:rFonts w:cs="Arial"/>
          <w:sz w:val="24"/>
          <w:szCs w:val="24"/>
        </w:rPr>
        <w:t xml:space="preserve"> relación al año anterior.</w:t>
      </w:r>
    </w:p>
    <w:p w:rsidR="00A86060" w:rsidRDefault="00A86060" w:rsidP="00A86060">
      <w:pPr>
        <w:pStyle w:val="Ttulo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COMERCIALIZACION DE DERIVADOS</w:t>
      </w:r>
    </w:p>
    <w:p w:rsidR="00A86060" w:rsidRDefault="00A86060" w:rsidP="00A86060">
      <w:pPr>
        <w:spacing w:after="0"/>
        <w:jc w:val="both"/>
        <w:rPr>
          <w:rFonts w:ascii="Arial" w:hAnsi="Arial" w:cs="Arial"/>
          <w:color w:val="000000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oferta de productos derivados del petróleo fue de </w:t>
      </w:r>
      <w:r w:rsidR="00512855">
        <w:rPr>
          <w:rFonts w:ascii="Arial" w:hAnsi="Arial" w:cs="Arial"/>
          <w:color w:val="000000"/>
        </w:rPr>
        <w:t>102</w:t>
      </w:r>
      <w:r>
        <w:rPr>
          <w:rFonts w:ascii="Arial" w:hAnsi="Arial" w:cs="Arial"/>
          <w:color w:val="000000"/>
        </w:rPr>
        <w:t>’</w:t>
      </w:r>
      <w:r w:rsidR="00512855">
        <w:rPr>
          <w:rFonts w:ascii="Arial" w:hAnsi="Arial" w:cs="Arial"/>
          <w:color w:val="000000"/>
        </w:rPr>
        <w:t>930</w:t>
      </w:r>
      <w:r>
        <w:rPr>
          <w:rFonts w:ascii="Arial" w:hAnsi="Arial" w:cs="Arial"/>
          <w:color w:val="000000"/>
        </w:rPr>
        <w:t>.</w:t>
      </w:r>
      <w:r w:rsidR="00512855">
        <w:rPr>
          <w:rFonts w:ascii="Arial" w:hAnsi="Arial" w:cs="Arial"/>
          <w:color w:val="000000"/>
        </w:rPr>
        <w:t>587</w:t>
      </w:r>
      <w:r>
        <w:rPr>
          <w:rFonts w:ascii="Arial" w:hAnsi="Arial" w:cs="Arial"/>
          <w:color w:val="000000"/>
        </w:rPr>
        <w:t xml:space="preserve"> bls., de los cuales, </w:t>
      </w:r>
      <w:r w:rsidR="00512855">
        <w:rPr>
          <w:rFonts w:ascii="Arial" w:hAnsi="Arial" w:cs="Arial"/>
          <w:color w:val="000000"/>
        </w:rPr>
        <w:t>61</w:t>
      </w:r>
      <w:r>
        <w:rPr>
          <w:rFonts w:ascii="Arial" w:hAnsi="Arial" w:cs="Arial"/>
          <w:color w:val="000000"/>
        </w:rPr>
        <w:t>’</w:t>
      </w:r>
      <w:r w:rsidR="00512855">
        <w:rPr>
          <w:rFonts w:ascii="Arial" w:hAnsi="Arial" w:cs="Arial"/>
          <w:color w:val="000000"/>
        </w:rPr>
        <w:t>909.766</w:t>
      </w:r>
      <w:r>
        <w:rPr>
          <w:rFonts w:ascii="Arial" w:hAnsi="Arial" w:cs="Arial"/>
          <w:color w:val="000000"/>
        </w:rPr>
        <w:t xml:space="preserve"> bls. (</w:t>
      </w:r>
      <w:r w:rsidR="00512855">
        <w:rPr>
          <w:rFonts w:ascii="Arial" w:hAnsi="Arial" w:cs="Arial"/>
          <w:color w:val="000000"/>
        </w:rPr>
        <w:t>60.15</w:t>
      </w:r>
      <w:r>
        <w:rPr>
          <w:rFonts w:ascii="Arial" w:hAnsi="Arial" w:cs="Arial"/>
          <w:color w:val="000000"/>
        </w:rPr>
        <w:t>%) corresponden a la producción de refinerías y plantas, mientras que 4</w:t>
      </w:r>
      <w:r w:rsidR="0051285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’</w:t>
      </w:r>
      <w:r w:rsidR="00512855">
        <w:rPr>
          <w:rFonts w:ascii="Arial" w:hAnsi="Arial" w:cs="Arial"/>
          <w:color w:val="000000"/>
        </w:rPr>
        <w:t>020.821</w:t>
      </w:r>
      <w:r>
        <w:rPr>
          <w:rFonts w:ascii="Arial" w:hAnsi="Arial" w:cs="Arial"/>
          <w:color w:val="000000"/>
        </w:rPr>
        <w:t xml:space="preserve"> bls. (</w:t>
      </w:r>
      <w:r w:rsidR="00512855">
        <w:rPr>
          <w:rFonts w:ascii="Arial" w:hAnsi="Arial" w:cs="Arial"/>
          <w:color w:val="000000"/>
        </w:rPr>
        <w:t>39.85</w:t>
      </w:r>
      <w:r>
        <w:rPr>
          <w:rFonts w:ascii="Arial" w:hAnsi="Arial" w:cs="Arial"/>
          <w:color w:val="000000"/>
        </w:rPr>
        <w:t>%) a los productos importados.</w:t>
      </w:r>
    </w:p>
    <w:p w:rsidR="0025442A" w:rsidRDefault="0025442A" w:rsidP="00A86060">
      <w:pPr>
        <w:pStyle w:val="Textoindependiente2"/>
        <w:jc w:val="both"/>
        <w:rPr>
          <w:rFonts w:ascii="Arial" w:hAnsi="Arial" w:cs="Arial"/>
          <w:color w:val="000000"/>
        </w:rPr>
      </w:pPr>
    </w:p>
    <w:p w:rsidR="0025442A" w:rsidRDefault="0025442A" w:rsidP="00A86060">
      <w:pPr>
        <w:pStyle w:val="Textoindependiente2"/>
        <w:jc w:val="both"/>
        <w:rPr>
          <w:rFonts w:ascii="Arial" w:hAnsi="Arial" w:cs="Arial"/>
          <w:color w:val="000000"/>
        </w:rPr>
      </w:pPr>
    </w:p>
    <w:p w:rsidR="00A86060" w:rsidRDefault="00A86060" w:rsidP="00A86060">
      <w:pPr>
        <w:spacing w:after="0"/>
        <w:jc w:val="both"/>
        <w:rPr>
          <w:rFonts w:ascii="Arial" w:hAnsi="Arial" w:cs="Arial"/>
          <w:color w:val="000000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Dentro de la importación de derivados del petróleo, los productos que mayor importancia revisten por su volumen son:</w:t>
      </w:r>
      <w:r w:rsidR="00512855" w:rsidRPr="00512855">
        <w:rPr>
          <w:rFonts w:ascii="Arial" w:hAnsi="Arial" w:cs="Arial"/>
          <w:color w:val="000000"/>
        </w:rPr>
        <w:t xml:space="preserve"> </w:t>
      </w:r>
      <w:r w:rsidR="00512855">
        <w:rPr>
          <w:rFonts w:ascii="Arial" w:hAnsi="Arial" w:cs="Arial"/>
          <w:color w:val="000000"/>
        </w:rPr>
        <w:t xml:space="preserve">Nafta (12’610.881 bls.), </w:t>
      </w:r>
      <w:r>
        <w:rPr>
          <w:rFonts w:ascii="Arial" w:hAnsi="Arial" w:cs="Arial"/>
          <w:color w:val="000000"/>
        </w:rPr>
        <w:t>Diesel Oil (1</w:t>
      </w:r>
      <w:r w:rsidR="0051285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’</w:t>
      </w:r>
      <w:r w:rsidR="00512855">
        <w:rPr>
          <w:rFonts w:ascii="Arial" w:hAnsi="Arial" w:cs="Arial"/>
          <w:color w:val="000000"/>
        </w:rPr>
        <w:t xml:space="preserve">548.573 </w:t>
      </w:r>
      <w:r>
        <w:rPr>
          <w:rFonts w:ascii="Arial" w:hAnsi="Arial" w:cs="Arial"/>
          <w:color w:val="000000"/>
        </w:rPr>
        <w:t>bls.), GLP (9’</w:t>
      </w:r>
      <w:r w:rsidR="00512855">
        <w:rPr>
          <w:rFonts w:ascii="Arial" w:hAnsi="Arial" w:cs="Arial"/>
          <w:color w:val="000000"/>
        </w:rPr>
        <w:t>734</w:t>
      </w:r>
      <w:r>
        <w:rPr>
          <w:rFonts w:ascii="Arial" w:hAnsi="Arial" w:cs="Arial"/>
          <w:color w:val="000000"/>
        </w:rPr>
        <w:t>.</w:t>
      </w:r>
      <w:r w:rsidR="00512855">
        <w:rPr>
          <w:rFonts w:ascii="Arial" w:hAnsi="Arial" w:cs="Arial"/>
          <w:color w:val="000000"/>
        </w:rPr>
        <w:t>779</w:t>
      </w:r>
      <w:r>
        <w:rPr>
          <w:rFonts w:ascii="Arial" w:hAnsi="Arial" w:cs="Arial"/>
          <w:color w:val="000000"/>
        </w:rPr>
        <w:t xml:space="preserve"> bls.), Cutter Stock (3’</w:t>
      </w:r>
      <w:r w:rsidR="00512855">
        <w:rPr>
          <w:rFonts w:ascii="Arial" w:hAnsi="Arial" w:cs="Arial"/>
          <w:color w:val="000000"/>
        </w:rPr>
        <w:t>556.785</w:t>
      </w:r>
      <w:r>
        <w:rPr>
          <w:rFonts w:ascii="Arial" w:hAnsi="Arial" w:cs="Arial"/>
          <w:color w:val="000000"/>
        </w:rPr>
        <w:t xml:space="preserve"> bls</w:t>
      </w:r>
      <w:r w:rsidR="0051285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y A</w:t>
      </w:r>
      <w:r w:rsidR="007B5878">
        <w:rPr>
          <w:rFonts w:ascii="Arial" w:hAnsi="Arial" w:cs="Arial"/>
          <w:color w:val="000000"/>
        </w:rPr>
        <w:t>vgas</w:t>
      </w:r>
      <w:r>
        <w:rPr>
          <w:rFonts w:ascii="Arial" w:hAnsi="Arial" w:cs="Arial"/>
          <w:color w:val="000000"/>
        </w:rPr>
        <w:t xml:space="preserve"> (2</w:t>
      </w:r>
      <w:r w:rsidR="00512855">
        <w:rPr>
          <w:rFonts w:ascii="Arial" w:hAnsi="Arial" w:cs="Arial"/>
          <w:color w:val="000000"/>
        </w:rPr>
        <w:t>9.111</w:t>
      </w:r>
      <w:r>
        <w:rPr>
          <w:rFonts w:ascii="Arial" w:hAnsi="Arial" w:cs="Arial"/>
          <w:color w:val="000000"/>
        </w:rPr>
        <w:t xml:space="preserve"> bls.), que representan  el </w:t>
      </w:r>
      <w:r w:rsidR="00512855">
        <w:rPr>
          <w:rFonts w:ascii="Arial" w:hAnsi="Arial" w:cs="Arial"/>
          <w:color w:val="000000"/>
        </w:rPr>
        <w:t>32.8</w:t>
      </w:r>
      <w:r>
        <w:rPr>
          <w:rFonts w:ascii="Arial" w:hAnsi="Arial" w:cs="Arial"/>
          <w:color w:val="000000"/>
        </w:rPr>
        <w:t xml:space="preserve">%, </w:t>
      </w:r>
      <w:r w:rsidR="00512855">
        <w:rPr>
          <w:rFonts w:ascii="Arial" w:hAnsi="Arial" w:cs="Arial"/>
          <w:color w:val="000000"/>
        </w:rPr>
        <w:t>32.6</w:t>
      </w:r>
      <w:r>
        <w:rPr>
          <w:rFonts w:ascii="Arial" w:hAnsi="Arial" w:cs="Arial"/>
          <w:color w:val="000000"/>
        </w:rPr>
        <w:t>%, 2</w:t>
      </w:r>
      <w:r w:rsidR="00DA7855">
        <w:rPr>
          <w:rFonts w:ascii="Arial" w:hAnsi="Arial" w:cs="Arial"/>
          <w:color w:val="000000"/>
        </w:rPr>
        <w:t>5.8%,</w:t>
      </w:r>
      <w:r>
        <w:rPr>
          <w:rFonts w:ascii="Arial" w:hAnsi="Arial" w:cs="Arial"/>
          <w:color w:val="000000"/>
        </w:rPr>
        <w:t xml:space="preserve"> </w:t>
      </w:r>
      <w:r w:rsidR="00DA7855">
        <w:rPr>
          <w:rFonts w:ascii="Arial" w:hAnsi="Arial" w:cs="Arial"/>
          <w:color w:val="000000"/>
        </w:rPr>
        <w:t>9.2</w:t>
      </w:r>
      <w:r>
        <w:rPr>
          <w:rFonts w:ascii="Arial" w:hAnsi="Arial" w:cs="Arial"/>
          <w:color w:val="000000"/>
        </w:rPr>
        <w:t xml:space="preserve">% </w:t>
      </w:r>
      <w:r w:rsidR="00DA7855">
        <w:rPr>
          <w:rFonts w:ascii="Arial" w:hAnsi="Arial" w:cs="Arial"/>
          <w:color w:val="000000"/>
        </w:rPr>
        <w:t xml:space="preserve">y 0.1% </w:t>
      </w:r>
      <w:r>
        <w:rPr>
          <w:rFonts w:ascii="Arial" w:hAnsi="Arial" w:cs="Arial"/>
          <w:color w:val="000000"/>
        </w:rPr>
        <w:t>del total respectivamente.  Comparadas con las importaciones del 20</w:t>
      </w:r>
      <w:r w:rsidR="00DA7855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, presentaron un</w:t>
      </w:r>
      <w:r w:rsidR="00DA785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DA7855">
        <w:rPr>
          <w:rFonts w:ascii="Arial" w:hAnsi="Arial" w:cs="Arial"/>
          <w:color w:val="000000"/>
        </w:rPr>
        <w:t>disminución</w:t>
      </w:r>
      <w:r>
        <w:rPr>
          <w:rFonts w:ascii="Arial" w:hAnsi="Arial" w:cs="Arial"/>
          <w:color w:val="000000"/>
        </w:rPr>
        <w:t xml:space="preserve"> de un  6.</w:t>
      </w:r>
      <w:r w:rsidR="00DA7855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%.</w:t>
      </w: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el mercado interno se consumieron derivados por  </w:t>
      </w:r>
      <w:r w:rsidR="00310EC6">
        <w:rPr>
          <w:rFonts w:ascii="Arial" w:hAnsi="Arial" w:cs="Arial"/>
          <w:color w:val="000000" w:themeColor="text1"/>
        </w:rPr>
        <w:t>70</w:t>
      </w:r>
      <w:r>
        <w:rPr>
          <w:rFonts w:ascii="Arial" w:hAnsi="Arial" w:cs="Arial"/>
          <w:color w:val="000000" w:themeColor="text1"/>
        </w:rPr>
        <w:t>’</w:t>
      </w:r>
      <w:r w:rsidR="00310EC6">
        <w:rPr>
          <w:rFonts w:ascii="Arial" w:hAnsi="Arial" w:cs="Arial"/>
          <w:color w:val="000000" w:themeColor="text1"/>
        </w:rPr>
        <w:t>059.061</w:t>
      </w:r>
      <w:r>
        <w:rPr>
          <w:rFonts w:ascii="Arial" w:hAnsi="Arial" w:cs="Arial"/>
          <w:color w:val="000000" w:themeColor="text1"/>
        </w:rPr>
        <w:t xml:space="preserve"> barriles distribuidos de la siguiente manera: Gasolinas 2</w:t>
      </w:r>
      <w:r w:rsidR="00310EC6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’</w:t>
      </w:r>
      <w:r w:rsidR="00310EC6">
        <w:rPr>
          <w:rFonts w:ascii="Arial" w:hAnsi="Arial" w:cs="Arial"/>
          <w:color w:val="000000" w:themeColor="text1"/>
        </w:rPr>
        <w:t>865</w:t>
      </w:r>
      <w:r>
        <w:rPr>
          <w:rFonts w:ascii="Arial" w:hAnsi="Arial" w:cs="Arial"/>
          <w:color w:val="000000" w:themeColor="text1"/>
        </w:rPr>
        <w:t>.</w:t>
      </w:r>
      <w:r w:rsidR="00310EC6">
        <w:rPr>
          <w:rFonts w:ascii="Arial" w:hAnsi="Arial" w:cs="Arial"/>
          <w:color w:val="000000" w:themeColor="text1"/>
        </w:rPr>
        <w:t>792</w:t>
      </w:r>
      <w:r>
        <w:rPr>
          <w:rFonts w:ascii="Arial" w:hAnsi="Arial" w:cs="Arial"/>
          <w:color w:val="000000" w:themeColor="text1"/>
        </w:rPr>
        <w:t xml:space="preserve"> bls. </w:t>
      </w:r>
      <w:r w:rsidRPr="00310EC6">
        <w:rPr>
          <w:rFonts w:ascii="Arial" w:hAnsi="Arial" w:cs="Arial"/>
          <w:color w:val="000000" w:themeColor="text1"/>
          <w:lang w:val="en-US"/>
        </w:rPr>
        <w:t>(</w:t>
      </w:r>
      <w:r w:rsidR="00310EC6" w:rsidRPr="00310EC6">
        <w:rPr>
          <w:rFonts w:ascii="Arial" w:hAnsi="Arial" w:cs="Arial"/>
          <w:color w:val="000000" w:themeColor="text1"/>
          <w:lang w:val="en-US"/>
        </w:rPr>
        <w:t>31.21</w:t>
      </w:r>
      <w:r w:rsidRPr="00310EC6">
        <w:rPr>
          <w:rFonts w:ascii="Arial" w:hAnsi="Arial" w:cs="Arial"/>
          <w:color w:val="000000" w:themeColor="text1"/>
          <w:lang w:val="en-US"/>
        </w:rPr>
        <w:t>%); Diesel   2</w:t>
      </w:r>
      <w:r w:rsidR="00310EC6" w:rsidRPr="00310EC6">
        <w:rPr>
          <w:rFonts w:ascii="Arial" w:hAnsi="Arial" w:cs="Arial"/>
          <w:color w:val="000000" w:themeColor="text1"/>
          <w:lang w:val="en-US"/>
        </w:rPr>
        <w:t>8</w:t>
      </w:r>
      <w:r w:rsidRPr="00310EC6">
        <w:rPr>
          <w:rFonts w:ascii="Arial" w:hAnsi="Arial" w:cs="Arial"/>
          <w:color w:val="000000" w:themeColor="text1"/>
          <w:lang w:val="en-US"/>
        </w:rPr>
        <w:t>’</w:t>
      </w:r>
      <w:r w:rsidR="00310EC6" w:rsidRPr="00310EC6">
        <w:rPr>
          <w:rFonts w:ascii="Arial" w:hAnsi="Arial" w:cs="Arial"/>
          <w:color w:val="000000" w:themeColor="text1"/>
          <w:lang w:val="en-US"/>
        </w:rPr>
        <w:t>309.322</w:t>
      </w:r>
      <w:r w:rsidRPr="00310EC6">
        <w:rPr>
          <w:rFonts w:ascii="Arial" w:hAnsi="Arial" w:cs="Arial"/>
          <w:color w:val="000000" w:themeColor="text1"/>
          <w:lang w:val="en-US"/>
        </w:rPr>
        <w:t xml:space="preserve"> bls. </w:t>
      </w:r>
      <w:r>
        <w:rPr>
          <w:rFonts w:ascii="Arial" w:hAnsi="Arial" w:cs="Arial"/>
          <w:color w:val="000000" w:themeColor="text1"/>
          <w:lang w:val="en-US"/>
        </w:rPr>
        <w:t>(4</w:t>
      </w:r>
      <w:r w:rsidR="00310EC6">
        <w:rPr>
          <w:rFonts w:ascii="Arial" w:hAnsi="Arial" w:cs="Arial"/>
          <w:color w:val="000000" w:themeColor="text1"/>
          <w:lang w:val="en-US"/>
        </w:rPr>
        <w:t>0.41</w:t>
      </w:r>
      <w:r>
        <w:rPr>
          <w:rFonts w:ascii="Arial" w:hAnsi="Arial" w:cs="Arial"/>
          <w:color w:val="000000" w:themeColor="text1"/>
          <w:lang w:val="en-US"/>
        </w:rPr>
        <w:t>%); Fuel Oil Nº 4    9’</w:t>
      </w:r>
      <w:r w:rsidR="00310EC6">
        <w:rPr>
          <w:rFonts w:ascii="Arial" w:hAnsi="Arial" w:cs="Arial"/>
          <w:color w:val="000000" w:themeColor="text1"/>
          <w:lang w:val="en-US"/>
        </w:rPr>
        <w:t>328</w:t>
      </w:r>
      <w:r>
        <w:rPr>
          <w:rFonts w:ascii="Arial" w:hAnsi="Arial" w:cs="Arial"/>
          <w:color w:val="000000" w:themeColor="text1"/>
          <w:lang w:val="en-US"/>
        </w:rPr>
        <w:t>.</w:t>
      </w:r>
      <w:r w:rsidR="00310EC6">
        <w:rPr>
          <w:rFonts w:ascii="Arial" w:hAnsi="Arial" w:cs="Arial"/>
          <w:color w:val="000000" w:themeColor="text1"/>
          <w:lang w:val="en-US"/>
        </w:rPr>
        <w:t>523</w:t>
      </w:r>
      <w:r>
        <w:rPr>
          <w:rFonts w:ascii="Arial" w:hAnsi="Arial" w:cs="Arial"/>
          <w:color w:val="000000" w:themeColor="text1"/>
          <w:lang w:val="en-US"/>
        </w:rPr>
        <w:t xml:space="preserve"> bls. </w:t>
      </w:r>
      <w:r w:rsidRPr="00362FF9">
        <w:rPr>
          <w:rFonts w:ascii="Arial" w:hAnsi="Arial" w:cs="Arial"/>
          <w:color w:val="000000" w:themeColor="text1"/>
          <w:lang w:val="en-US"/>
        </w:rPr>
        <w:t>(13.</w:t>
      </w:r>
      <w:r w:rsidR="00310EC6" w:rsidRPr="00362FF9">
        <w:rPr>
          <w:rFonts w:ascii="Arial" w:hAnsi="Arial" w:cs="Arial"/>
          <w:color w:val="000000" w:themeColor="text1"/>
          <w:lang w:val="en-US"/>
        </w:rPr>
        <w:t>32</w:t>
      </w:r>
      <w:r w:rsidRPr="00362FF9">
        <w:rPr>
          <w:rFonts w:ascii="Arial" w:hAnsi="Arial" w:cs="Arial"/>
          <w:color w:val="000000" w:themeColor="text1"/>
          <w:lang w:val="en-US"/>
        </w:rPr>
        <w:t>%); Jet A-1 2’</w:t>
      </w:r>
      <w:r w:rsidR="00310EC6" w:rsidRPr="00362FF9">
        <w:rPr>
          <w:rFonts w:ascii="Arial" w:hAnsi="Arial" w:cs="Arial"/>
          <w:color w:val="000000" w:themeColor="text1"/>
          <w:lang w:val="en-US"/>
        </w:rPr>
        <w:t>625</w:t>
      </w:r>
      <w:r w:rsidRPr="00362FF9">
        <w:rPr>
          <w:rFonts w:ascii="Arial" w:hAnsi="Arial" w:cs="Arial"/>
          <w:color w:val="000000" w:themeColor="text1"/>
          <w:lang w:val="en-US"/>
        </w:rPr>
        <w:t>.</w:t>
      </w:r>
      <w:r w:rsidR="00310EC6" w:rsidRPr="00362FF9">
        <w:rPr>
          <w:rFonts w:ascii="Arial" w:hAnsi="Arial" w:cs="Arial"/>
          <w:color w:val="000000" w:themeColor="text1"/>
          <w:lang w:val="en-US"/>
        </w:rPr>
        <w:t>304</w:t>
      </w:r>
      <w:r w:rsidRPr="00362FF9">
        <w:rPr>
          <w:rFonts w:ascii="Arial" w:hAnsi="Arial" w:cs="Arial"/>
          <w:color w:val="000000" w:themeColor="text1"/>
          <w:lang w:val="en-US"/>
        </w:rPr>
        <w:t xml:space="preserve"> bls. </w:t>
      </w:r>
      <w:r>
        <w:rPr>
          <w:rFonts w:ascii="Arial" w:hAnsi="Arial" w:cs="Arial"/>
          <w:color w:val="000000" w:themeColor="text1"/>
        </w:rPr>
        <w:t>(3.7</w:t>
      </w:r>
      <w:r w:rsidR="00DF1364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%); Residuo </w:t>
      </w:r>
      <w:r w:rsidR="00DF1364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’</w:t>
      </w:r>
      <w:r w:rsidR="00DF1364">
        <w:rPr>
          <w:rFonts w:ascii="Arial" w:hAnsi="Arial" w:cs="Arial"/>
          <w:color w:val="000000" w:themeColor="text1"/>
        </w:rPr>
        <w:t>317.957</w:t>
      </w:r>
      <w:r>
        <w:rPr>
          <w:rFonts w:ascii="Arial" w:hAnsi="Arial" w:cs="Arial"/>
          <w:color w:val="000000" w:themeColor="text1"/>
        </w:rPr>
        <w:t xml:space="preserve"> (</w:t>
      </w:r>
      <w:r w:rsidR="00DF1364">
        <w:rPr>
          <w:rFonts w:ascii="Arial" w:hAnsi="Arial" w:cs="Arial"/>
          <w:color w:val="000000" w:themeColor="text1"/>
        </w:rPr>
        <w:t>6.16</w:t>
      </w:r>
      <w:r>
        <w:rPr>
          <w:rFonts w:ascii="Arial" w:hAnsi="Arial" w:cs="Arial"/>
          <w:color w:val="000000" w:themeColor="text1"/>
        </w:rPr>
        <w:t>%) y la diferencia 5.</w:t>
      </w:r>
      <w:r w:rsidR="00DF1364">
        <w:rPr>
          <w:rFonts w:ascii="Arial" w:hAnsi="Arial" w:cs="Arial"/>
          <w:color w:val="000000" w:themeColor="text1"/>
        </w:rPr>
        <w:t>16</w:t>
      </w:r>
      <w:r>
        <w:rPr>
          <w:rFonts w:ascii="Arial" w:hAnsi="Arial" w:cs="Arial"/>
          <w:color w:val="000000" w:themeColor="text1"/>
        </w:rPr>
        <w:t>%, corresponde a los demás derivados. La demanda de derivados  comparada con el año 20</w:t>
      </w:r>
      <w:r w:rsidR="00DF1364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 xml:space="preserve">   present</w:t>
      </w:r>
      <w:r w:rsidR="0074289C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un incremento del  </w:t>
      </w:r>
      <w:r w:rsidR="00DF1364">
        <w:rPr>
          <w:rFonts w:ascii="Arial" w:hAnsi="Arial" w:cs="Arial"/>
          <w:color w:val="000000" w:themeColor="text1"/>
        </w:rPr>
        <w:t>2.12</w:t>
      </w:r>
      <w:r>
        <w:rPr>
          <w:rFonts w:ascii="Arial" w:hAnsi="Arial" w:cs="Arial"/>
          <w:color w:val="000000" w:themeColor="text1"/>
        </w:rPr>
        <w:t>%.</w:t>
      </w:r>
    </w:p>
    <w:p w:rsidR="00A86060" w:rsidRDefault="00A86060" w:rsidP="00A86060">
      <w:pPr>
        <w:pStyle w:val="Textoindependiente2"/>
        <w:tabs>
          <w:tab w:val="left" w:pos="3525"/>
        </w:tabs>
        <w:jc w:val="both"/>
        <w:rPr>
          <w:rFonts w:ascii="Arial" w:hAnsi="Arial" w:cs="Arial"/>
          <w:color w:val="000000" w:themeColor="text1"/>
        </w:rPr>
      </w:pPr>
    </w:p>
    <w:p w:rsidR="00A86060" w:rsidRDefault="00012142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comercialización de Gas Licuado de Petróleo se ubicó en 11’712.942 bls: Duragas participó con el 36.90%; EniEcuador S.A. 30.55%; Congas 14.20% y  Austrogas, Lojagas, Esain, Ecogas, Mendogas, Gasguayas y Petrocomercial con  18.34%.</w:t>
      </w:r>
    </w:p>
    <w:p w:rsidR="00A86060" w:rsidRDefault="00A86060" w:rsidP="00A86060">
      <w:pPr>
        <w:spacing w:after="0"/>
        <w:jc w:val="both"/>
        <w:rPr>
          <w:rFonts w:ascii="Arial" w:hAnsi="Arial" w:cs="Arial"/>
          <w:color w:val="000000" w:themeColor="text1"/>
          <w:lang w:val="es-MX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el mercado externo se vendieron 1</w:t>
      </w:r>
      <w:r w:rsidR="00DF136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’</w:t>
      </w:r>
      <w:r w:rsidR="00DF1364">
        <w:rPr>
          <w:rFonts w:ascii="Arial" w:hAnsi="Arial" w:cs="Arial"/>
          <w:color w:val="000000" w:themeColor="text1"/>
        </w:rPr>
        <w:t>527.236</w:t>
      </w:r>
      <w:r>
        <w:rPr>
          <w:rFonts w:ascii="Arial" w:hAnsi="Arial" w:cs="Arial"/>
          <w:color w:val="000000" w:themeColor="text1"/>
        </w:rPr>
        <w:t xml:space="preserve"> barriles  de derivados del petróleo, registrándose un</w:t>
      </w:r>
      <w:r w:rsidR="00DF1364">
        <w:rPr>
          <w:rFonts w:ascii="Arial" w:hAnsi="Arial" w:cs="Arial"/>
          <w:color w:val="000000" w:themeColor="text1"/>
        </w:rPr>
        <w:t xml:space="preserve"> </w:t>
      </w:r>
      <w:r w:rsidR="00012142">
        <w:rPr>
          <w:rFonts w:ascii="Arial" w:hAnsi="Arial" w:cs="Arial"/>
          <w:color w:val="000000" w:themeColor="text1"/>
        </w:rPr>
        <w:t>incremento</w:t>
      </w:r>
      <w:r>
        <w:rPr>
          <w:rFonts w:ascii="Arial" w:hAnsi="Arial" w:cs="Arial"/>
          <w:color w:val="000000" w:themeColor="text1"/>
        </w:rPr>
        <w:t xml:space="preserve"> del 1</w:t>
      </w:r>
      <w:r w:rsidR="00DF1364">
        <w:rPr>
          <w:rFonts w:ascii="Arial" w:hAnsi="Arial" w:cs="Arial"/>
          <w:color w:val="000000" w:themeColor="text1"/>
        </w:rPr>
        <w:t>5.15</w:t>
      </w:r>
      <w:r>
        <w:rPr>
          <w:rFonts w:ascii="Arial" w:hAnsi="Arial" w:cs="Arial"/>
          <w:color w:val="000000" w:themeColor="text1"/>
        </w:rPr>
        <w:t>% respecto al año 20</w:t>
      </w:r>
      <w:r w:rsidR="00DF1364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>, cuyo volumen fue de 1</w:t>
      </w:r>
      <w:r w:rsidR="00DF1364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’</w:t>
      </w:r>
      <w:r w:rsidR="00DF1364">
        <w:rPr>
          <w:rFonts w:ascii="Arial" w:hAnsi="Arial" w:cs="Arial"/>
          <w:color w:val="000000" w:themeColor="text1"/>
        </w:rPr>
        <w:t>010.859</w:t>
      </w:r>
      <w:r>
        <w:rPr>
          <w:rFonts w:ascii="Arial" w:hAnsi="Arial" w:cs="Arial"/>
          <w:color w:val="000000" w:themeColor="text1"/>
        </w:rPr>
        <w:t xml:space="preserve"> bls. Entre los derivados se encuentran: Fuel Oíl,  Naptha y Slop.</w:t>
      </w: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</w:p>
    <w:p w:rsidR="00A86060" w:rsidRDefault="00A86060" w:rsidP="00A86060">
      <w:pPr>
        <w:pStyle w:val="Textoindependiente2"/>
        <w:jc w:val="both"/>
        <w:rPr>
          <w:rFonts w:ascii="Arial" w:hAnsi="Arial" w:cs="Arial"/>
          <w:color w:val="000000" w:themeColor="text1"/>
        </w:rPr>
      </w:pPr>
    </w:p>
    <w:p w:rsidR="00A86060" w:rsidRDefault="00A86060" w:rsidP="00A86060">
      <w:pPr>
        <w:pStyle w:val="Ttulo2"/>
        <w:spacing w:after="0"/>
        <w:rPr>
          <w:b w:val="0"/>
          <w:sz w:val="24"/>
          <w:szCs w:val="24"/>
        </w:rPr>
      </w:pPr>
    </w:p>
    <w:p w:rsidR="00A86060" w:rsidRDefault="00A86060" w:rsidP="00A86060">
      <w:pPr>
        <w:spacing w:after="0"/>
        <w:jc w:val="both"/>
        <w:rPr>
          <w:rFonts w:ascii="Arial" w:hAnsi="Arial" w:cs="Arial"/>
        </w:rPr>
      </w:pPr>
    </w:p>
    <w:p w:rsidR="00A86060" w:rsidRDefault="00A86060" w:rsidP="00A86060">
      <w:pPr>
        <w:pStyle w:val="Ttulo6"/>
        <w:rPr>
          <w:rFonts w:ascii="Arial" w:hAnsi="Arial" w:cs="Arial"/>
          <w:sz w:val="24"/>
          <w:szCs w:val="24"/>
        </w:rPr>
      </w:pPr>
    </w:p>
    <w:p w:rsidR="00A86060" w:rsidRDefault="00A86060" w:rsidP="00A86060">
      <w:pPr>
        <w:spacing w:after="0"/>
        <w:rPr>
          <w:rFonts w:ascii="Arial" w:hAnsi="Arial" w:cs="Arial"/>
          <w:color w:val="FF0000"/>
        </w:rPr>
      </w:pPr>
    </w:p>
    <w:p w:rsidR="00A86060" w:rsidRDefault="00A86060" w:rsidP="00A86060">
      <w:pPr>
        <w:spacing w:after="0"/>
        <w:rPr>
          <w:rFonts w:ascii="Arial" w:hAnsi="Arial" w:cs="Arial"/>
          <w:color w:val="000000" w:themeColor="text1"/>
          <w:lang w:val="es-ES"/>
        </w:rPr>
      </w:pPr>
    </w:p>
    <w:p w:rsidR="00A86060" w:rsidRPr="006C7FBB" w:rsidRDefault="00A86060" w:rsidP="00A86060"/>
    <w:p w:rsidR="000E2C08" w:rsidRPr="00A86060" w:rsidRDefault="000E2C08" w:rsidP="00A70E25">
      <w:pPr>
        <w:spacing w:after="0"/>
        <w:jc w:val="both"/>
        <w:rPr>
          <w:rFonts w:ascii="Arial" w:hAnsi="Arial" w:cs="Arial"/>
          <w:sz w:val="20"/>
          <w:szCs w:val="26"/>
        </w:rPr>
      </w:pPr>
    </w:p>
    <w:sectPr w:rsidR="000E2C08" w:rsidRPr="00A86060" w:rsidSect="00157E9A">
      <w:headerReference w:type="default" r:id="rId6"/>
      <w:footerReference w:type="default" r:id="rId7"/>
      <w:pgSz w:w="12240" w:h="15840"/>
      <w:pgMar w:top="-9" w:right="1701" w:bottom="1417" w:left="1701" w:header="454" w:footer="680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9E" w:rsidRDefault="00FA489E" w:rsidP="00A2732A">
      <w:pPr>
        <w:spacing w:after="0"/>
      </w:pPr>
      <w:r>
        <w:separator/>
      </w:r>
    </w:p>
  </w:endnote>
  <w:endnote w:type="continuationSeparator" w:id="1">
    <w:p w:rsidR="00FA489E" w:rsidRDefault="00FA489E" w:rsidP="00A273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B408F" w:rsidRPr="00157E9A" w:rsidRDefault="009E1BEC">
        <w:pPr>
          <w:pStyle w:val="Piedepgina"/>
          <w:jc w:val="center"/>
          <w:rPr>
            <w:rFonts w:ascii="Arial" w:hAnsi="Arial" w:cs="Arial"/>
          </w:rPr>
        </w:pPr>
        <w:r w:rsidRPr="00157E9A">
          <w:rPr>
            <w:rFonts w:ascii="Arial" w:hAnsi="Arial" w:cs="Arial"/>
          </w:rPr>
          <w:fldChar w:fldCharType="begin"/>
        </w:r>
        <w:r w:rsidR="005B408F" w:rsidRPr="00157E9A">
          <w:rPr>
            <w:rFonts w:ascii="Arial" w:hAnsi="Arial" w:cs="Arial"/>
          </w:rPr>
          <w:instrText xml:space="preserve"> PAGE   \* MERGEFORMAT </w:instrText>
        </w:r>
        <w:r w:rsidRPr="00157E9A">
          <w:rPr>
            <w:rFonts w:ascii="Arial" w:hAnsi="Arial" w:cs="Arial"/>
          </w:rPr>
          <w:fldChar w:fldCharType="separate"/>
        </w:r>
        <w:r w:rsidR="00D2296E">
          <w:rPr>
            <w:rFonts w:ascii="Arial" w:hAnsi="Arial" w:cs="Arial"/>
            <w:noProof/>
          </w:rPr>
          <w:t>9</w:t>
        </w:r>
        <w:r w:rsidRPr="00157E9A">
          <w:rPr>
            <w:rFonts w:ascii="Arial" w:hAnsi="Arial" w:cs="Arial"/>
          </w:rPr>
          <w:fldChar w:fldCharType="end"/>
        </w:r>
      </w:p>
    </w:sdtContent>
  </w:sdt>
  <w:p w:rsidR="005B408F" w:rsidRPr="00157E9A" w:rsidRDefault="005B408F">
    <w:pPr>
      <w:pStyle w:val="Piedepgina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9E" w:rsidRDefault="00FA489E" w:rsidP="00A2732A">
      <w:pPr>
        <w:spacing w:after="0"/>
      </w:pPr>
      <w:r>
        <w:separator/>
      </w:r>
    </w:p>
  </w:footnote>
  <w:footnote w:type="continuationSeparator" w:id="1">
    <w:p w:rsidR="00FA489E" w:rsidRDefault="00FA489E" w:rsidP="00A273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8F" w:rsidRDefault="005B408F" w:rsidP="00A70E25">
    <w:pPr>
      <w:pStyle w:val="Encabezado"/>
      <w:jc w:val="center"/>
    </w:pPr>
  </w:p>
  <w:p w:rsidR="005B408F" w:rsidRDefault="005B408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64770</wp:posOffset>
          </wp:positionV>
          <wp:extent cx="5915025" cy="752475"/>
          <wp:effectExtent l="19050" t="0" r="9525" b="0"/>
          <wp:wrapSquare wrapText="bothSides"/>
          <wp:docPr id="1" name="Imagen 1" descr="C:\Users\zambranan\Desktop\encabezado_S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mbranan\Desktop\encabezado_S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  <w:p w:rsidR="005B408F" w:rsidRDefault="005B408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F56BEF"/>
    <w:rsid w:val="00012142"/>
    <w:rsid w:val="000446C0"/>
    <w:rsid w:val="000B5582"/>
    <w:rsid w:val="000C2DCA"/>
    <w:rsid w:val="000E2C08"/>
    <w:rsid w:val="00157E9A"/>
    <w:rsid w:val="00165337"/>
    <w:rsid w:val="00173E85"/>
    <w:rsid w:val="001A3F81"/>
    <w:rsid w:val="001D2F25"/>
    <w:rsid w:val="0025442A"/>
    <w:rsid w:val="002709E4"/>
    <w:rsid w:val="002D59FB"/>
    <w:rsid w:val="00302311"/>
    <w:rsid w:val="00310EC6"/>
    <w:rsid w:val="0031447B"/>
    <w:rsid w:val="00323457"/>
    <w:rsid w:val="00342C82"/>
    <w:rsid w:val="00362FF9"/>
    <w:rsid w:val="00367648"/>
    <w:rsid w:val="003A42BC"/>
    <w:rsid w:val="003B1D6D"/>
    <w:rsid w:val="003B70CF"/>
    <w:rsid w:val="003D1A1B"/>
    <w:rsid w:val="004612D6"/>
    <w:rsid w:val="004A6CE0"/>
    <w:rsid w:val="004B6869"/>
    <w:rsid w:val="004C0983"/>
    <w:rsid w:val="00512855"/>
    <w:rsid w:val="00526F67"/>
    <w:rsid w:val="00540723"/>
    <w:rsid w:val="005B408F"/>
    <w:rsid w:val="00661EE7"/>
    <w:rsid w:val="0069289C"/>
    <w:rsid w:val="006C0118"/>
    <w:rsid w:val="006E43BA"/>
    <w:rsid w:val="006F5267"/>
    <w:rsid w:val="006F52ED"/>
    <w:rsid w:val="007242A6"/>
    <w:rsid w:val="0074289C"/>
    <w:rsid w:val="007B5878"/>
    <w:rsid w:val="007E648C"/>
    <w:rsid w:val="00811B60"/>
    <w:rsid w:val="00820961"/>
    <w:rsid w:val="00830B6C"/>
    <w:rsid w:val="00897B81"/>
    <w:rsid w:val="009A30A6"/>
    <w:rsid w:val="009B7BD7"/>
    <w:rsid w:val="009E1BEC"/>
    <w:rsid w:val="009F0231"/>
    <w:rsid w:val="00A2732A"/>
    <w:rsid w:val="00A70840"/>
    <w:rsid w:val="00A70E25"/>
    <w:rsid w:val="00A86060"/>
    <w:rsid w:val="00AF7192"/>
    <w:rsid w:val="00B364C0"/>
    <w:rsid w:val="00B47499"/>
    <w:rsid w:val="00B56647"/>
    <w:rsid w:val="00B75809"/>
    <w:rsid w:val="00B86405"/>
    <w:rsid w:val="00C52CD6"/>
    <w:rsid w:val="00C6587F"/>
    <w:rsid w:val="00C97A2F"/>
    <w:rsid w:val="00CA2A3E"/>
    <w:rsid w:val="00CA691C"/>
    <w:rsid w:val="00D06850"/>
    <w:rsid w:val="00D10900"/>
    <w:rsid w:val="00D2296E"/>
    <w:rsid w:val="00D3461C"/>
    <w:rsid w:val="00D519FF"/>
    <w:rsid w:val="00DA7855"/>
    <w:rsid w:val="00DB7A4C"/>
    <w:rsid w:val="00DF1364"/>
    <w:rsid w:val="00EE755D"/>
    <w:rsid w:val="00EF1B3C"/>
    <w:rsid w:val="00F279E0"/>
    <w:rsid w:val="00F27EAB"/>
    <w:rsid w:val="00F542D3"/>
    <w:rsid w:val="00F56BEF"/>
    <w:rsid w:val="00FA489E"/>
    <w:rsid w:val="00FD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9FF"/>
    <w:pPr>
      <w:spacing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860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8606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0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32A"/>
    <w:pPr>
      <w:spacing w:after="0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3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732A"/>
    <w:pPr>
      <w:tabs>
        <w:tab w:val="center" w:pos="4419"/>
        <w:tab w:val="right" w:pos="8838"/>
      </w:tabs>
      <w:spacing w:after="0"/>
    </w:pPr>
    <w:rPr>
      <w:sz w:val="22"/>
      <w:szCs w:val="22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A2732A"/>
  </w:style>
  <w:style w:type="paragraph" w:styleId="Piedepgina">
    <w:name w:val="footer"/>
    <w:basedOn w:val="Normal"/>
    <w:link w:val="PiedepginaCar"/>
    <w:uiPriority w:val="99"/>
    <w:unhideWhenUsed/>
    <w:rsid w:val="00A2732A"/>
    <w:pPr>
      <w:tabs>
        <w:tab w:val="center" w:pos="4419"/>
        <w:tab w:val="right" w:pos="8838"/>
      </w:tabs>
      <w:spacing w:after="0"/>
    </w:pPr>
    <w:rPr>
      <w:sz w:val="22"/>
      <w:szCs w:val="22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732A"/>
  </w:style>
  <w:style w:type="character" w:styleId="Hipervnculo">
    <w:name w:val="Hyperlink"/>
    <w:basedOn w:val="Fuentedeprrafopredeter"/>
    <w:uiPriority w:val="99"/>
    <w:semiHidden/>
    <w:unhideWhenUsed/>
    <w:rsid w:val="00A70E2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86060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A86060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06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6060"/>
    <w:pPr>
      <w:spacing w:after="0"/>
      <w:jc w:val="center"/>
    </w:pPr>
    <w:rPr>
      <w:rFonts w:ascii="Times New Roman" w:eastAsia="Times New Roman" w:hAnsi="Times New Roman" w:cs="Times New Roman"/>
      <w:b/>
      <w:sz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86060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86060"/>
    <w:pPr>
      <w:spacing w:after="0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8606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86060"/>
    <w:pPr>
      <w:spacing w:after="0"/>
      <w:jc w:val="center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6060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A86060"/>
    <w:pPr>
      <w:spacing w:after="0"/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86060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Hidrocarburos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zambranan</dc:creator>
  <cp:lastModifiedBy>gallegoe</cp:lastModifiedBy>
  <cp:revision>4</cp:revision>
  <cp:lastPrinted>2012-05-24T15:10:00Z</cp:lastPrinted>
  <dcterms:created xsi:type="dcterms:W3CDTF">2012-06-05T19:11:00Z</dcterms:created>
  <dcterms:modified xsi:type="dcterms:W3CDTF">2012-10-16T19:29:00Z</dcterms:modified>
</cp:coreProperties>
</file>